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ED" w:rsidRDefault="00B45B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高雄市莊敬國民小學107學年度第1學期</w:t>
      </w:r>
    </w:p>
    <w:p w:rsidR="005509ED" w:rsidRDefault="00C377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eastAsia="新細明體" w:hAnsi="新細明體" w:cs="新細明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四</w:t>
      </w:r>
      <w:r w:rsidR="00B45B79">
        <w:rPr>
          <w:rFonts w:ascii="標楷體" w:eastAsia="標楷體" w:hAnsi="標楷體" w:cs="標楷體"/>
          <w:b/>
          <w:color w:val="000000"/>
          <w:sz w:val="36"/>
          <w:szCs w:val="36"/>
        </w:rPr>
        <w:t>年級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自然</w:t>
      </w:r>
      <w:r w:rsidR="00B45B79">
        <w:rPr>
          <w:rFonts w:ascii="標楷體" w:eastAsia="標楷體" w:hAnsi="標楷體" w:cs="標楷體"/>
          <w:b/>
          <w:color w:val="000000"/>
          <w:sz w:val="36"/>
          <w:szCs w:val="36"/>
        </w:rPr>
        <w:t>學習領域課程計畫</w:t>
      </w:r>
    </w:p>
    <w:tbl>
      <w:tblPr>
        <w:tblStyle w:val="a5"/>
        <w:tblW w:w="978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2160"/>
        <w:gridCol w:w="1260"/>
        <w:gridCol w:w="4717"/>
      </w:tblGrid>
      <w:tr w:rsidR="00C377B2">
        <w:trPr>
          <w:trHeight w:val="340"/>
        </w:trPr>
        <w:tc>
          <w:tcPr>
            <w:tcW w:w="1648" w:type="dxa"/>
            <w:vAlign w:val="center"/>
          </w:tcPr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2160" w:type="dxa"/>
            <w:vAlign w:val="center"/>
          </w:tcPr>
          <w:p w:rsidR="00C377B2" w:rsidRPr="00676DC8" w:rsidRDefault="00C377B2" w:rsidP="00E32C5B">
            <w:pPr>
              <w:snapToGrid w:val="0"/>
              <w:spacing w:line="40" w:lineRule="atLeast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康軒版（第三冊）</w:t>
            </w:r>
          </w:p>
        </w:tc>
        <w:tc>
          <w:tcPr>
            <w:tcW w:w="1260" w:type="dxa"/>
            <w:vAlign w:val="center"/>
          </w:tcPr>
          <w:p w:rsidR="00C377B2" w:rsidRPr="00676DC8" w:rsidRDefault="00C377B2" w:rsidP="00E32C5B">
            <w:pPr>
              <w:snapToGrid w:val="0"/>
              <w:spacing w:line="40" w:lineRule="atLeast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教學節數：每週（3）節  學期共（63）節</w:t>
            </w:r>
          </w:p>
        </w:tc>
        <w:tc>
          <w:tcPr>
            <w:tcW w:w="4717" w:type="dxa"/>
            <w:vAlign w:val="center"/>
          </w:tcPr>
          <w:p w:rsidR="00C377B2" w:rsidRPr="00676DC8" w:rsidRDefault="00C377B2" w:rsidP="00E32C5B">
            <w:pPr>
              <w:snapToGrid w:val="0"/>
              <w:spacing w:line="40" w:lineRule="atLeast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康軒版（第三冊）</w:t>
            </w:r>
          </w:p>
        </w:tc>
      </w:tr>
      <w:tr w:rsidR="00C377B2">
        <w:trPr>
          <w:trHeight w:val="340"/>
        </w:trPr>
        <w:tc>
          <w:tcPr>
            <w:tcW w:w="1648" w:type="dxa"/>
            <w:vAlign w:val="center"/>
          </w:tcPr>
          <w:p w:rsidR="00C377B2" w:rsidRDefault="00C3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設 計 者</w:t>
            </w:r>
          </w:p>
        </w:tc>
        <w:tc>
          <w:tcPr>
            <w:tcW w:w="2160" w:type="dxa"/>
            <w:vAlign w:val="center"/>
          </w:tcPr>
          <w:p w:rsidR="00C377B2" w:rsidRPr="00676DC8" w:rsidRDefault="00C377B2" w:rsidP="00E32C5B">
            <w:pPr>
              <w:snapToGrid w:val="0"/>
              <w:spacing w:line="40" w:lineRule="atLeast"/>
              <w:jc w:val="both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四年級團隊</w:t>
            </w:r>
          </w:p>
        </w:tc>
        <w:tc>
          <w:tcPr>
            <w:tcW w:w="1260" w:type="dxa"/>
            <w:vAlign w:val="center"/>
          </w:tcPr>
          <w:p w:rsidR="00C377B2" w:rsidRPr="00676DC8" w:rsidRDefault="00C377B2" w:rsidP="00E32C5B">
            <w:pPr>
              <w:snapToGrid w:val="0"/>
              <w:spacing w:line="40" w:lineRule="atLeast"/>
              <w:jc w:val="both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教學者</w:t>
            </w:r>
          </w:p>
        </w:tc>
        <w:tc>
          <w:tcPr>
            <w:tcW w:w="4717" w:type="dxa"/>
            <w:vAlign w:val="center"/>
          </w:tcPr>
          <w:p w:rsidR="00C377B2" w:rsidRPr="00676DC8" w:rsidRDefault="00C377B2" w:rsidP="00E32C5B">
            <w:pPr>
              <w:snapToGrid w:val="0"/>
              <w:spacing w:line="40" w:lineRule="atLeast"/>
              <w:jc w:val="both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四年級團隊</w:t>
            </w:r>
          </w:p>
        </w:tc>
      </w:tr>
      <w:tr w:rsidR="00C377B2" w:rsidTr="00776F0A">
        <w:trPr>
          <w:trHeight w:val="1580"/>
        </w:trPr>
        <w:tc>
          <w:tcPr>
            <w:tcW w:w="1648" w:type="dxa"/>
            <w:vAlign w:val="center"/>
          </w:tcPr>
          <w:p w:rsidR="00C377B2" w:rsidRDefault="00C3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學期</w:t>
            </w:r>
          </w:p>
          <w:p w:rsidR="00C377B2" w:rsidRDefault="00C3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8137" w:type="dxa"/>
            <w:gridSpan w:val="3"/>
            <w:vAlign w:val="center"/>
          </w:tcPr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1.能運用現成的工具，如指北針，來幫助觀察，對月亮作有目的的觀測，並學習安排觀測的流程。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2.透過實際觀測，發現月亮的移動會東升西落。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3.透過長期的觀測，察覺月相變化具有規律性。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4.實地調查各種不同類型的水域環境，認識各種水域環境的特色。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5.透過觀察，認識水生生物的外形、運動方式與呼吸構造。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6.察覺水域環境的危機，培養愛護水域環境的情操。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7.透過實際觀察、試驗、製作、記錄、討論等方式，認識光的特性。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8.認識光會以直線行進、平滑亮面的物體會造成光的反射。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9.透過試驗，觀察光通過不同的介質會發生折射的現象。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10.觀察在陽光下產生彩虹色光的現象，並討論生活中不同色光所代表的意義。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11.認識各種交通工具和演進。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12.認識腳踏車、機車和汽車三種交通工具的構造和功能，並學習製作動力玩具車。</w:t>
            </w:r>
          </w:p>
          <w:p w:rsidR="00C377B2" w:rsidRPr="00676DC8" w:rsidRDefault="00C377B2" w:rsidP="00E32C5B">
            <w:pPr>
              <w:autoSpaceDE w:val="0"/>
              <w:autoSpaceDN w:val="0"/>
              <w:adjustRightInd w:val="0"/>
              <w:spacing w:line="240" w:lineRule="exact"/>
              <w:ind w:left="57" w:right="57"/>
              <w:jc w:val="both"/>
              <w:rPr>
                <w:rFonts w:ascii="新細明體" w:hAnsi="新細明體" w:cs="新細明體" w:hint="eastAsia"/>
              </w:rPr>
            </w:pPr>
            <w:r w:rsidRPr="00676DC8">
              <w:rPr>
                <w:rFonts w:ascii="新細明體" w:hAnsi="新細明體" w:cs="新細明體" w:hint="eastAsia"/>
              </w:rPr>
              <w:t>13.認識生活中常見的能源，並學會節約能源。</w:t>
            </w:r>
          </w:p>
        </w:tc>
      </w:tr>
      <w:tr w:rsidR="005509ED">
        <w:trPr>
          <w:trHeight w:val="3040"/>
        </w:trPr>
        <w:tc>
          <w:tcPr>
            <w:tcW w:w="1648" w:type="dxa"/>
            <w:vAlign w:val="center"/>
          </w:tcPr>
          <w:p w:rsidR="005509ED" w:rsidRDefault="00B45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融入重大議題之能力指標</w:t>
            </w:r>
          </w:p>
        </w:tc>
        <w:tc>
          <w:tcPr>
            <w:tcW w:w="8137" w:type="dxa"/>
            <w:gridSpan w:val="3"/>
          </w:tcPr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Courier New" w:hint="eastAsia"/>
                <w:noProof/>
                <w:kern w:val="2"/>
              </w:rPr>
            </w:pPr>
            <w:r w:rsidRPr="00C377B2">
              <w:rPr>
                <w:rFonts w:ascii="新細明體" w:eastAsia="新細明體" w:hAnsi="Courier New" w:hint="eastAsia"/>
                <w:noProof/>
                <w:kern w:val="2"/>
              </w:rPr>
              <w:t>【資訊教育】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1-2-1 能瞭解資訊科技在日常生活之應用。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4-2-1 能操作常用瀏覽器的基本功能。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Courier New" w:hint="eastAsia"/>
                <w:noProof/>
                <w:kern w:val="2"/>
              </w:rPr>
            </w:pPr>
            <w:r w:rsidRPr="00C377B2">
              <w:rPr>
                <w:rFonts w:ascii="新細明體" w:eastAsia="新細明體" w:hAnsi="Courier New" w:hint="eastAsia"/>
                <w:noProof/>
                <w:kern w:val="2"/>
              </w:rPr>
              <w:t>【環境教育】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C377B2">
                <w:rPr>
                  <w:rFonts w:ascii="新細明體" w:eastAsia="新細明體" w:hAnsi="新細明體"/>
                  <w:bCs/>
                  <w:kern w:val="2"/>
                </w:rPr>
                <w:t>1-2-1</w:t>
              </w:r>
            </w:smartTag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覺知環境與個人身心健康的關係。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1-2-3 察覺生活周遭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人文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歷史與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生態環境的變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遷。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1-2-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4 覺知自己的生活方式對環境的影響。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2-2-1 瞭解生活周遭的環境問題及其對個人、學校與社區的影響。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2-2-2 認識生活周遭的環境問題形成的原因，並探究可能的改善方法。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3-2-1 思考生物與非生物在環境中存在的價值。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4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-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2-1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能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操作基本科學技能與運用網路資訊蒐集環境資料。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4-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2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-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2 能具體提出改善周遭環境問題的措施。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4-2-3 能表達自己對生活環境的意見，並傾聽他人對環境的想法。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right="57"/>
              <w:rPr>
                <w:rFonts w:ascii="新細明體" w:eastAsia="新細明體" w:hAnsi="Courier New" w:hint="eastAsia"/>
                <w:noProof/>
                <w:kern w:val="2"/>
              </w:rPr>
            </w:pPr>
            <w:r w:rsidRPr="00C377B2">
              <w:rPr>
                <w:rFonts w:ascii="新細明體" w:eastAsia="新細明體" w:hAnsi="Courier New" w:hint="eastAsia"/>
                <w:noProof/>
                <w:kern w:val="2"/>
              </w:rPr>
              <w:t>【生涯發展教育】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2-2-1 培養良好的人際互動能力。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新細明體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2-2-3 認識不同類型工作內容。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3-2-2 學習如何解決問題及做決定。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Courier New" w:hint="eastAsia"/>
                <w:noProof/>
                <w:kern w:val="2"/>
              </w:rPr>
            </w:pPr>
            <w:r w:rsidRPr="00C377B2">
              <w:rPr>
                <w:rFonts w:ascii="新細明體" w:eastAsia="新細明體" w:hAnsi="Courier New" w:hint="eastAsia"/>
                <w:noProof/>
                <w:kern w:val="2"/>
              </w:rPr>
              <w:t>【性別平等教育】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1-2-1 覺知身體意象對身心的影響。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2-2-1 瞭解不同性別者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在團體中均扮演重要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的角色。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3-2-1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運用科技與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媒體資源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，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不因性別而有差異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Courier New" w:hint="eastAsia"/>
                <w:noProof/>
                <w:kern w:val="2"/>
              </w:rPr>
            </w:pPr>
            <w:r w:rsidRPr="00C377B2">
              <w:rPr>
                <w:rFonts w:ascii="新細明體" w:eastAsia="新細明體" w:hAnsi="Courier New" w:hint="eastAsia"/>
                <w:noProof/>
                <w:kern w:val="2"/>
              </w:rPr>
              <w:t>【人權教育】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1-2-1 欣賞、包容個別差異並尊重自己與他人的權利。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Courier New" w:hint="eastAsia"/>
                <w:noProof/>
                <w:kern w:val="2"/>
              </w:rPr>
            </w:pPr>
            <w:r w:rsidRPr="00C377B2">
              <w:rPr>
                <w:rFonts w:ascii="新細明體" w:eastAsia="新細明體" w:hAnsi="Courier New" w:hint="eastAsia"/>
                <w:noProof/>
                <w:kern w:val="2"/>
              </w:rPr>
              <w:t>【家政教育】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3-2-6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認識個人生活中可回收的資源。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3-2-7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製作簡易創意生活用品。</w:t>
            </w:r>
          </w:p>
          <w:p w:rsidR="00C377B2" w:rsidRPr="00C377B2" w:rsidRDefault="00C377B2" w:rsidP="00C377B2">
            <w:pPr>
              <w:widowControl w:val="0"/>
              <w:tabs>
                <w:tab w:val="left" w:pos="142"/>
              </w:tabs>
              <w:snapToGrid w:val="0"/>
              <w:spacing w:line="240" w:lineRule="exact"/>
              <w:ind w:left="227" w:right="57" w:hanging="170"/>
              <w:rPr>
                <w:rFonts w:ascii="新細明體" w:eastAsia="新細明體" w:hAnsi="Courier New" w:hint="eastAsia"/>
                <w:noProof/>
                <w:kern w:val="2"/>
              </w:rPr>
            </w:pPr>
            <w:r w:rsidRPr="00C377B2">
              <w:rPr>
                <w:rFonts w:ascii="新細明體" w:eastAsia="新細明體" w:hAnsi="Courier New" w:hint="eastAsia"/>
                <w:noProof/>
                <w:kern w:val="2"/>
              </w:rPr>
              <w:t>【海洋教育】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1-2-5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瞭解家鄉或鄰近沿海或河岸景觀的特色。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3-2-1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認識家鄉或鄰近的水域環境變遷。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3-2-2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說明家鄉或鄰近的水域環境變遷對生活的影響。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5-2-1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認識生活中常見的水產食物。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5-2-2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瞭解生活中水產食物對身體的影響。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5-2-3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應用網路或其他資源，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>蒐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集臺灣沿海各地的飲食特色。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5-2-4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認識水中生物及其外型特徵。</w:t>
            </w:r>
          </w:p>
          <w:p w:rsidR="00C377B2" w:rsidRPr="00C377B2" w:rsidRDefault="00C377B2" w:rsidP="00C377B2">
            <w:pPr>
              <w:widowControl w:val="0"/>
              <w:spacing w:line="240" w:lineRule="exact"/>
              <w:ind w:leftChars="10" w:left="20" w:rightChars="10" w:right="20"/>
              <w:jc w:val="both"/>
              <w:rPr>
                <w:rFonts w:ascii="新細明體" w:eastAsia="新細明體" w:hAnsi="新細明體" w:hint="eastAsia"/>
                <w:bCs/>
                <w:kern w:val="2"/>
              </w:rPr>
            </w:pPr>
            <w:r w:rsidRPr="00C377B2">
              <w:rPr>
                <w:rFonts w:ascii="新細明體" w:eastAsia="新細明體" w:hAnsi="新細明體"/>
                <w:bCs/>
                <w:kern w:val="2"/>
              </w:rPr>
              <w:t>5-2-5</w:t>
            </w:r>
            <w:r w:rsidRPr="00C377B2">
              <w:rPr>
                <w:rFonts w:ascii="新細明體" w:eastAsia="新細明體" w:hAnsi="新細明體" w:hint="eastAsia"/>
                <w:bCs/>
                <w:kern w:val="2"/>
              </w:rPr>
              <w:t xml:space="preserve"> </w:t>
            </w:r>
            <w:r w:rsidRPr="00C377B2">
              <w:rPr>
                <w:rFonts w:ascii="新細明體" w:eastAsia="新細明體" w:hAnsi="新細明體"/>
                <w:bCs/>
                <w:kern w:val="2"/>
              </w:rPr>
              <w:t>說明水中生物的運動方式。</w:t>
            </w:r>
          </w:p>
          <w:p w:rsidR="005509ED" w:rsidRDefault="00550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509ED" w:rsidRDefault="005509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78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3773"/>
        <w:gridCol w:w="1559"/>
        <w:gridCol w:w="567"/>
        <w:gridCol w:w="992"/>
        <w:gridCol w:w="1597"/>
      </w:tblGrid>
      <w:tr w:rsidR="005509ED" w:rsidTr="00C377B2">
        <w:tc>
          <w:tcPr>
            <w:tcW w:w="1297" w:type="dxa"/>
            <w:vAlign w:val="center"/>
          </w:tcPr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週次</w:t>
            </w:r>
          </w:p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（日期）</w:t>
            </w:r>
          </w:p>
        </w:tc>
        <w:tc>
          <w:tcPr>
            <w:tcW w:w="3773" w:type="dxa"/>
            <w:vAlign w:val="center"/>
          </w:tcPr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 力 指 標</w:t>
            </w:r>
          </w:p>
        </w:tc>
        <w:tc>
          <w:tcPr>
            <w:tcW w:w="1559" w:type="dxa"/>
            <w:vAlign w:val="center"/>
          </w:tcPr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</w:t>
            </w:r>
          </w:p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567" w:type="dxa"/>
            <w:vAlign w:val="center"/>
          </w:tcPr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992" w:type="dxa"/>
            <w:vAlign w:val="center"/>
          </w:tcPr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</w:t>
            </w:r>
          </w:p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597" w:type="dxa"/>
            <w:vAlign w:val="center"/>
          </w:tcPr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   註</w:t>
            </w:r>
          </w:p>
        </w:tc>
      </w:tr>
      <w:tr w:rsidR="00C377B2" w:rsidTr="00C377B2">
        <w:trPr>
          <w:trHeight w:val="1000"/>
        </w:trPr>
        <w:tc>
          <w:tcPr>
            <w:tcW w:w="1297" w:type="dxa"/>
          </w:tcPr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一0826-0901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08/26(日)祖父母節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08/30(四)開學日</w:t>
            </w:r>
          </w:p>
        </w:tc>
        <w:tc>
          <w:tcPr>
            <w:tcW w:w="3773" w:type="dxa"/>
          </w:tcPr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對科學及科學學習的價值，持正向態度。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hAnsi="新細明體" w:hint="eastAsia"/>
                <w:noProof/>
                <w:szCs w:val="16"/>
              </w:rPr>
            </w:pPr>
            <w:r w:rsidRPr="00676DC8">
              <w:rPr>
                <w:rFonts w:ascii="新細明體" w:hAnsi="新細明體"/>
                <w:sz w:val="16"/>
              </w:rPr>
              <w:t>6-2-2-2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養成運用相關器材、設備來完成自己構想作品的習慣。</w:t>
            </w:r>
          </w:p>
        </w:tc>
        <w:tc>
          <w:tcPr>
            <w:tcW w:w="1559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一、月亮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活動一 你知道的月亮</w:t>
            </w:r>
          </w:p>
        </w:tc>
        <w:tc>
          <w:tcPr>
            <w:tcW w:w="567" w:type="dxa"/>
            <w:vAlign w:val="center"/>
          </w:tcPr>
          <w:p w:rsidR="00C377B2" w:rsidRPr="00676DC8" w:rsidRDefault="00C377B2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>
              <w:rPr>
                <w:rFonts w:ascii="新細明體" w:hAnsi="新細明體" w:hint="eastAsia"/>
                <w:noProof/>
              </w:rPr>
              <w:t>1</w:t>
            </w:r>
          </w:p>
        </w:tc>
        <w:tc>
          <w:tcPr>
            <w:tcW w:w="992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3、作業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4、報告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 xml:space="preserve">2-2-1 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【人權教育】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</w:tc>
      </w:tr>
      <w:tr w:rsidR="00C377B2" w:rsidTr="00994089">
        <w:trPr>
          <w:trHeight w:val="740"/>
        </w:trPr>
        <w:tc>
          <w:tcPr>
            <w:tcW w:w="1297" w:type="dxa"/>
          </w:tcPr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二0902-0908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</w:tcPr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能權宜的運用自訂的標準或自設的工具去度量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能運用表格、圖表(如解讀資料及登錄資料)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觀察月亮東昇西落的情形，以及長期持續觀察月相，發現月相盈虧，具有週期性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能由探討活動獲得發現和新的認知，培養出信心及樂趣。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對科學及科學學習的價值，持正向態度。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hAnsi="新細明體" w:hint="eastAsia"/>
                <w:noProof/>
                <w:szCs w:val="16"/>
              </w:rPr>
            </w:pPr>
            <w:r w:rsidRPr="00676DC8">
              <w:rPr>
                <w:rFonts w:ascii="新細明體" w:hAnsi="新細明體"/>
                <w:sz w:val="16"/>
              </w:rPr>
              <w:t>6-2-2-2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養成運用相關器材、設備來完成自己構想作品的習慣。</w:t>
            </w:r>
          </w:p>
        </w:tc>
        <w:tc>
          <w:tcPr>
            <w:tcW w:w="1559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一、月亮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活動二 月亮的位置變化</w:t>
            </w:r>
          </w:p>
        </w:tc>
        <w:tc>
          <w:tcPr>
            <w:tcW w:w="567" w:type="dxa"/>
            <w:vAlign w:val="center"/>
          </w:tcPr>
          <w:p w:rsidR="00C377B2" w:rsidRPr="00676DC8" w:rsidRDefault="00C377B2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5、實踐</w:t>
            </w:r>
          </w:p>
        </w:tc>
        <w:tc>
          <w:tcPr>
            <w:tcW w:w="1597" w:type="dxa"/>
          </w:tcPr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【人權教育】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</w:tc>
      </w:tr>
      <w:tr w:rsidR="00C377B2" w:rsidTr="00DB6416">
        <w:trPr>
          <w:trHeight w:val="700"/>
        </w:trPr>
        <w:tc>
          <w:tcPr>
            <w:tcW w:w="1297" w:type="dxa"/>
          </w:tcPr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0909-0915</w:t>
            </w:r>
          </w:p>
        </w:tc>
        <w:tc>
          <w:tcPr>
            <w:tcW w:w="3773" w:type="dxa"/>
          </w:tcPr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運用感官或現成工具去度量，做量化的比較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能權宜的運用自訂的標準或自設的工具去度量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能運用表格、圖表(如解讀資料及登錄資料)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觀察月亮東昇西落的情形，以及長期持續觀察月相，發現月相盈虧，具有週期性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hAnsi="新細明體" w:hint="eastAsia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</w:tc>
        <w:tc>
          <w:tcPr>
            <w:tcW w:w="1559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一、月亮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活動二 月亮的位置變化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活動三 </w:t>
            </w:r>
            <w:r w:rsidRPr="00676DC8">
              <w:rPr>
                <w:rFonts w:ascii="新細明體" w:hAnsi="新細明體" w:hint="eastAsia"/>
                <w:sz w:val="16"/>
              </w:rPr>
              <w:t>月相的變化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377B2" w:rsidRPr="00676DC8" w:rsidRDefault="00C377B2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【人權教育】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</w:tc>
      </w:tr>
      <w:tr w:rsidR="00C377B2" w:rsidTr="00FE2598">
        <w:trPr>
          <w:trHeight w:val="840"/>
        </w:trPr>
        <w:tc>
          <w:tcPr>
            <w:tcW w:w="1297" w:type="dxa"/>
          </w:tcPr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四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0916-0922</w:t>
            </w:r>
          </w:p>
        </w:tc>
        <w:tc>
          <w:tcPr>
            <w:tcW w:w="3773" w:type="dxa"/>
          </w:tcPr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運用感官或現成工具去度量，做量化的比較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能運用表格、圖表(如解讀資料及登錄資料)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觀察月亮東昇西落的情形，以及長期持續觀察月相，發現月相盈虧，具有週期性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hAnsi="新細明體" w:hint="eastAsia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</w:tc>
        <w:tc>
          <w:tcPr>
            <w:tcW w:w="1559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一、月亮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活動三 </w:t>
            </w:r>
            <w:r w:rsidRPr="00676DC8">
              <w:rPr>
                <w:rFonts w:ascii="新細明體" w:hAnsi="新細明體" w:hint="eastAsia"/>
                <w:sz w:val="16"/>
              </w:rPr>
              <w:t>月相的變化</w:t>
            </w:r>
          </w:p>
        </w:tc>
        <w:tc>
          <w:tcPr>
            <w:tcW w:w="567" w:type="dxa"/>
            <w:vAlign w:val="center"/>
          </w:tcPr>
          <w:p w:rsidR="00C377B2" w:rsidRPr="00676DC8" w:rsidRDefault="00C377B2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【人權教育】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</w:tc>
      </w:tr>
      <w:tr w:rsidR="00C377B2" w:rsidTr="00C9231C">
        <w:trPr>
          <w:trHeight w:val="1240"/>
        </w:trPr>
        <w:tc>
          <w:tcPr>
            <w:tcW w:w="1297" w:type="dxa"/>
          </w:tcPr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五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0923-0909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9/24（一）中秋節放假一天</w:t>
            </w:r>
          </w:p>
        </w:tc>
        <w:tc>
          <w:tcPr>
            <w:tcW w:w="3773" w:type="dxa"/>
          </w:tcPr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運用感官或現成工具去度量，做量化的比較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能運用表格、圖表(如解讀資料及登錄資料)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觀察月亮東昇西落的情形，以及長期持續觀察月相，發現月相盈虧，具有週期性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hAnsi="新細明體" w:hint="eastAsia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</w:tc>
        <w:tc>
          <w:tcPr>
            <w:tcW w:w="1559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一、月亮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活動三 </w:t>
            </w:r>
            <w:r w:rsidRPr="00676DC8">
              <w:rPr>
                <w:rFonts w:ascii="新細明體" w:hAnsi="新細明體" w:hint="eastAsia"/>
                <w:sz w:val="16"/>
              </w:rPr>
              <w:t>月相的變化</w:t>
            </w:r>
          </w:p>
        </w:tc>
        <w:tc>
          <w:tcPr>
            <w:tcW w:w="567" w:type="dxa"/>
            <w:vAlign w:val="center"/>
          </w:tcPr>
          <w:p w:rsidR="00C377B2" w:rsidRPr="00676DC8" w:rsidRDefault="00C377B2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>
              <w:rPr>
                <w:rFonts w:ascii="新細明體" w:hAnsi="新細明體" w:hint="eastAsia"/>
                <w:noProof/>
              </w:rPr>
              <w:t>2</w:t>
            </w:r>
          </w:p>
        </w:tc>
        <w:tc>
          <w:tcPr>
            <w:tcW w:w="992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3、作業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4、報告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  <w:bookmarkStart w:id="0" w:name="OLE_LINK1"/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【人權教育】</w:t>
            </w:r>
          </w:p>
          <w:bookmarkEnd w:id="0"/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</w:tc>
      </w:tr>
      <w:tr w:rsidR="00C377B2" w:rsidTr="00075D74">
        <w:trPr>
          <w:trHeight w:val="1240"/>
        </w:trPr>
        <w:tc>
          <w:tcPr>
            <w:tcW w:w="1297" w:type="dxa"/>
          </w:tcPr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六</w:t>
            </w:r>
          </w:p>
          <w:p w:rsidR="00C377B2" w:rsidRDefault="00C3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0930-1006</w:t>
            </w:r>
          </w:p>
        </w:tc>
        <w:tc>
          <w:tcPr>
            <w:tcW w:w="3773" w:type="dxa"/>
          </w:tcPr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能運用表格、圖表(如解讀資料及登錄資料)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  <w:p w:rsidR="00C377B2" w:rsidRPr="00676DC8" w:rsidRDefault="00C377B2" w:rsidP="00C377B2">
            <w:pPr>
              <w:ind w:rightChars="10" w:right="20"/>
              <w:jc w:val="both"/>
              <w:rPr>
                <w:rFonts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6-2-2-2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養成運用相關器材、設備來完成自己構想作品的習慣。</w:t>
            </w:r>
          </w:p>
        </w:tc>
        <w:tc>
          <w:tcPr>
            <w:tcW w:w="1559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二、水生家族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活動一 認識水域環境</w:t>
            </w:r>
          </w:p>
        </w:tc>
        <w:tc>
          <w:tcPr>
            <w:tcW w:w="567" w:type="dxa"/>
            <w:vAlign w:val="center"/>
          </w:tcPr>
          <w:p w:rsidR="00C377B2" w:rsidRPr="00676DC8" w:rsidRDefault="00C377B2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3、作業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4、報告</w:t>
            </w:r>
          </w:p>
          <w:p w:rsidR="00C377B2" w:rsidRPr="00676DC8" w:rsidRDefault="00C377B2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1-2-5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3-2-2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5-2-1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5-2-2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5-2-4</w:t>
            </w:r>
          </w:p>
          <w:p w:rsidR="00C377B2" w:rsidRPr="00676DC8" w:rsidRDefault="00C377B2" w:rsidP="00C377B2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5-2-5</w:t>
            </w:r>
          </w:p>
        </w:tc>
      </w:tr>
      <w:tr w:rsidR="007B51A8" w:rsidTr="000E27CF">
        <w:trPr>
          <w:trHeight w:val="124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1007-1013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10/10（三）國慶日放假一天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1-2-2-4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知道依目的(或屬性)不同，可做不同的分類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知道陸生(或水生)動物外型特徵、運動方式，注意到如何去改善生活環境、調節飲食，來維護牠的健康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6-2-2-2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養成運用相關器材、設備來完成自己構想作品的習慣。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二、水生家族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活動一 認識水域環境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</w:rPr>
              <w:t>水生植物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1-2-1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3-2-1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1-2-5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3-2-1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3-2-2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5-2-1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5-2-2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5-2-4</w:t>
            </w:r>
          </w:p>
          <w:p w:rsidR="007B51A8" w:rsidRPr="00676DC8" w:rsidRDefault="007B51A8" w:rsidP="000E27CF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5-2-5</w:t>
            </w:r>
          </w:p>
        </w:tc>
      </w:tr>
      <w:tr w:rsidR="007B51A8" w:rsidTr="000E27CF">
        <w:trPr>
          <w:trHeight w:val="86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八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1014-1020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1-2-2-4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知道依目的(或屬性)不同，可做不同的分類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知道陸生(或水生)動物外型特徵、運動方式，注意到如何去改善生活環境、調節飲食，來維護牠的健康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6-2-2-2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養成運用相關器材、設備來完成自己構想作品的習慣。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二、水生家族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</w:rPr>
              <w:t>水生植物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1-2-5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lastRenderedPageBreak/>
              <w:t>5-2-4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5-2-5</w:t>
            </w:r>
          </w:p>
        </w:tc>
      </w:tr>
      <w:tr w:rsidR="007B51A8" w:rsidTr="000E27CF">
        <w:trPr>
          <w:trHeight w:val="82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   九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1021-1027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1-2-2-4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知道依目的(或屬性)不同，可做不同的分類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知道陸生(或水生)動物外型特徵、運動方式，注意到如何去改善生活環境、調節飲食，來維護牠的健康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6-2-2-2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養成運用相關器材、設備來完成自己構想作品的習慣。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二、水生家族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</w:rPr>
              <w:t>水生植物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活動三 </w:t>
            </w:r>
            <w:r w:rsidRPr="00676DC8">
              <w:rPr>
                <w:rFonts w:ascii="新細明體" w:hAnsi="新細明體" w:hint="eastAsia"/>
                <w:sz w:val="16"/>
              </w:rPr>
              <w:t>水生動物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1-2-5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5-2-4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5-2-5</w:t>
            </w:r>
          </w:p>
        </w:tc>
      </w:tr>
      <w:tr w:rsidR="007B51A8" w:rsidTr="000E27CF">
        <w:trPr>
          <w:trHeight w:val="80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十 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1028-1103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1-2-2-4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知道依目的(或屬性)不同，可做不同的分類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2-2-2-2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知道陸生(或水生)動物外型特徵、運動方式，注意到如何去改善生活環境、調節飲食，來維護牠的健康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76DC8">
                <w:rPr>
                  <w:rFonts w:ascii="新細明體" w:hAnsi="新細明體"/>
                  <w:sz w:val="16"/>
                </w:rPr>
                <w:t>6-2-2</w:t>
              </w:r>
            </w:smartTag>
            <w:r w:rsidRPr="00676DC8">
              <w:rPr>
                <w:rFonts w:ascii="新細明體" w:hAnsi="新細明體"/>
                <w:sz w:val="16"/>
              </w:rPr>
              <w:t>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養成運用相關器材、設備來完成自己構想作品的習慣。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二、水生家族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活動三 水生動物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3-2-7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1-2-5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5-2-4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5-2-5</w:t>
            </w:r>
          </w:p>
        </w:tc>
      </w:tr>
      <w:tr w:rsidR="007B51A8" w:rsidTr="000E27CF">
        <w:trPr>
          <w:trHeight w:val="142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十一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1104-1110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第一次定期評量11/8(四)及11/9(五)考試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由實驗的資料中整理出規則，提出結果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運用實驗結果去解釋發生的現象或推測可能發生的事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三、奇妙的光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活動一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光的直進與反射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3-2-6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</w:tc>
      </w:tr>
      <w:tr w:rsidR="007B51A8" w:rsidTr="000E27CF">
        <w:trPr>
          <w:trHeight w:val="106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十二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1111-1117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11/17（六）運動會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1-2-3-3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能在試驗時控制變因，做定性的觀察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由實驗的資料中整理出規則，提出結果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運用實驗結果去解釋發生的現象或推測可能發生的事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三、奇妙的光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活動一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光的直進與反射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光的折射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>
              <w:rPr>
                <w:rFonts w:ascii="新細明體" w:hAnsi="新細明體" w:hint="eastAsia"/>
                <w:noProof/>
              </w:rPr>
              <w:t>4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3-2-6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</w:tc>
      </w:tr>
      <w:tr w:rsidR="007B51A8" w:rsidTr="000E27CF">
        <w:trPr>
          <w:trHeight w:val="92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十三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1118-1124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11/19（一）運動會補假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1-2-3-3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能在試驗時控制變因，做定性的觀察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由實驗的資料中整理出規則，提出結果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運用實驗結果去解釋發生的現象或推測可能發生的事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對自然現象作有目的的偵測。運用現成的工</w:t>
            </w:r>
            <w:r w:rsidRPr="00676DC8">
              <w:rPr>
                <w:rFonts w:ascii="新細明體" w:hAnsi="新細明體"/>
                <w:sz w:val="16"/>
              </w:rPr>
              <w:lastRenderedPageBreak/>
              <w:t>具如溫度計、放大鏡、鏡子來幫助觀察，進行引發變因改變的探究活動，並學習安排觀測的工作流程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lastRenderedPageBreak/>
              <w:t>三、奇妙的光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光的折射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>
              <w:rPr>
                <w:rFonts w:ascii="新細明體" w:hAnsi="新細明體" w:hint="eastAsia"/>
                <w:noProof/>
              </w:rPr>
              <w:t>2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lastRenderedPageBreak/>
              <w:t>3-2-6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</w:tc>
      </w:tr>
      <w:tr w:rsidR="007B51A8" w:rsidTr="00B90E0E">
        <w:trPr>
          <w:trHeight w:val="124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十四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1125-1201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1-2-3-3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能在試驗時控制變因，做定性的觀察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由實驗的資料中整理出規則，提出結果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運用實驗結果去解釋發生的現象或推測可能發生的事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2-2-5-1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利用折射、色散，電池、電線、燈泡、小馬達，空氣或水的流動等來設計各種玩具。在想辦法改良玩具時，研討變化的原因，獲得對物質性質的瞭解，再藉此瞭解來著手改進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Ansi="新細明體" w:hint="eastAsia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三、奇妙的光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光的折射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5、報告</w:t>
            </w:r>
          </w:p>
        </w:tc>
        <w:tc>
          <w:tcPr>
            <w:tcW w:w="1597" w:type="dxa"/>
          </w:tcPr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3-2-6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B90E0E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</w:tc>
      </w:tr>
      <w:tr w:rsidR="007B51A8" w:rsidTr="00B90E0E">
        <w:trPr>
          <w:trHeight w:val="82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十五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1202-1208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1-2-3-3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能在試驗時控制變因，做定性的觀察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1-2-4-2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運用實驗結果去解釋發生的現象或推測可能發生的事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1-2-5-2能傾聽別人的報告，並能清楚的表達自己的意思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2-2-5-1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利用折射、色散，電池、電線、燈泡、小馬達，空氣或水的流動等來設計各種玩具。在想辦法改良玩具時，研討變化的原因，獲得對物質性質的瞭解，再藉此瞭解來著手改進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Ansi="新細明體" w:hint="eastAsia"/>
              </w:rPr>
            </w:pPr>
            <w:r w:rsidRPr="00676DC8">
              <w:rPr>
                <w:rFonts w:ascii="新細明體" w:hAnsi="新細明體"/>
                <w:sz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相信現象的變化，都是由某些變因的改變所促成的。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三、奇妙的光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活動三 美麗的色光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4、報告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3-2-6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</w:tc>
      </w:tr>
      <w:tr w:rsidR="007B51A8" w:rsidTr="00B90E0E">
        <w:trPr>
          <w:trHeight w:val="82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十六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1209-1215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1-2-1-1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察覺事物具有可辨識的特徵和屬性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1-2-3-3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能在試驗時控制變因，做定性的觀察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1-2-4-2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運用實驗結果去解釋發生的現象或推測可能發生的事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1-2-5-2能傾聽別人的報告，並能清楚的表達自己的意思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2-2-5-1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利用折射、色散，電池、電線、燈泡、小馬達，空氣或水的流動等來設計各種玩具。在想辦法改良玩具時，研討變化的原因，獲得對物質性質的瞭解，再藉此瞭解來著手改進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3-2-0-3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相信現象的變化，都是由某些變因的改變所促成的。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1-2-5-3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能由電話、報紙、圖書、網路與媒體獲得資訊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2-2-6-2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認識運輸能源(如汽油)和運輸工具(如火車頭、車廂、軌道)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hAnsi="新細明體" w:hint="eastAsia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4-2-1-1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瞭解科技在生活中的重要性。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三、奇妙的光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活動三 美麗的色光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四、交通工具與能源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活動一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常見的交通工具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 w:rsidRPr="00676DC8">
              <w:rPr>
                <w:rFonts w:ascii="新細明體" w:hAnsi="新細明體"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【家政教育】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3-2-6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hint="eastAsia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</w:tc>
      </w:tr>
      <w:tr w:rsidR="007B51A8" w:rsidTr="00B90E0E">
        <w:trPr>
          <w:trHeight w:val="124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十七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1216-1222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12/22（六</w:t>
            </w:r>
            <w:r>
              <w:rPr>
                <w:rFonts w:ascii="新細明體" w:eastAsia="新細明體" w:hAnsi="新細明體" w:cs="新細明體"/>
                <w:color w:val="FF0000"/>
              </w:rPr>
              <w:t>）</w:t>
            </w:r>
            <w:r>
              <w:rPr>
                <w:rFonts w:ascii="標楷體" w:eastAsia="標楷體" w:hAnsi="標楷體" w:cs="標楷體"/>
                <w:color w:val="FF0000"/>
              </w:rPr>
              <w:t>彈性放假補上課</w:t>
            </w:r>
          </w:p>
        </w:tc>
        <w:tc>
          <w:tcPr>
            <w:tcW w:w="3773" w:type="dxa"/>
          </w:tcPr>
          <w:p w:rsidR="007B51A8" w:rsidRPr="00676DC8" w:rsidRDefault="007B51A8" w:rsidP="00B90E0E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能由電話、報紙、圖書、網路與媒體獲得資訊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2-2-6-2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認識運輸能源(如汽油)和運輸工具(如火車頭、車廂、軌道)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pStyle w:val="30"/>
              <w:tabs>
                <w:tab w:val="clear" w:pos="624"/>
                <w:tab w:val="left" w:pos="1247"/>
              </w:tabs>
              <w:spacing w:line="240" w:lineRule="auto"/>
              <w:ind w:leftChars="10" w:left="20" w:rightChars="10" w:right="20" w:firstLine="0"/>
              <w:rPr>
                <w:rFonts w:hAnsi="新細明體" w:hint="eastAsia"/>
              </w:rPr>
            </w:pPr>
            <w:r w:rsidRPr="00676DC8">
              <w:rPr>
                <w:rFonts w:hAnsi="新細明體"/>
              </w:rPr>
              <w:t>4-2-1-1</w:t>
            </w:r>
            <w:r w:rsidRPr="00676DC8">
              <w:rPr>
                <w:rFonts w:hAnsi="新細明體" w:hint="eastAsia"/>
              </w:rPr>
              <w:t xml:space="preserve"> </w:t>
            </w:r>
            <w:r w:rsidRPr="00676DC8">
              <w:rPr>
                <w:rFonts w:hAnsi="新細明體"/>
              </w:rPr>
              <w:t>瞭解科技在生活中的重要性。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四、交通工具與能源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活動一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常見的交通工具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陸上交通工具的構造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jc w:val="center"/>
              <w:rPr>
                <w:rFonts w:ascii="新細明體" w:hAnsi="新細明體" w:hint="eastAsia"/>
                <w:noProof/>
              </w:rPr>
            </w:pPr>
            <w:r>
              <w:rPr>
                <w:rFonts w:ascii="新細明體" w:hAnsi="新細明體" w:hint="eastAsia"/>
                <w:noProof/>
              </w:rPr>
              <w:t>4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1、筆試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5、同儕互評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eastAsia="標楷體" w:hint="eastAsia"/>
              </w:rPr>
            </w:pPr>
          </w:p>
        </w:tc>
      </w:tr>
      <w:tr w:rsidR="007B51A8" w:rsidTr="00B90E0E">
        <w:trPr>
          <w:trHeight w:val="124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十八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1223-1229</w:t>
            </w:r>
          </w:p>
        </w:tc>
        <w:tc>
          <w:tcPr>
            <w:tcW w:w="3773" w:type="dxa"/>
          </w:tcPr>
          <w:p w:rsidR="007B51A8" w:rsidRPr="00676DC8" w:rsidRDefault="007B51A8" w:rsidP="00B90E0E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1-2-5-3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能由電話、報紙、圖書、網路與媒體獲得資訊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2-2-6-2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認識運輸能源(如汽油)和運輸工具(如火車頭、車廂、軌道)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4-2-1-1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瞭解科技在生活中的重要性。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相信細心的觀察和多一層的詢問，常會有許多的新發現。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5-2-1-2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能由探討活動獲得發現和新的認知，培養出信心及樂趣。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6-2-2-1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能常自問「怎麼做？」，遇事先自行思考解決的辦法。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四、交通工具與能源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陸上交通工具的構造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pStyle w:val="20"/>
              <w:snapToGrid w:val="0"/>
              <w:ind w:left="57" w:right="57"/>
              <w:jc w:val="center"/>
              <w:rPr>
                <w:rFonts w:hint="eastAsia"/>
                <w:noProof/>
              </w:rPr>
            </w:pPr>
            <w:r w:rsidRPr="00676DC8">
              <w:rPr>
                <w:rFonts w:hint="eastAsia"/>
                <w:noProof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3、報告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4、資料搜集整理</w:t>
            </w:r>
          </w:p>
          <w:p w:rsidR="007B51A8" w:rsidRPr="00676DC8" w:rsidRDefault="007B51A8" w:rsidP="00E32C5B">
            <w:pPr>
              <w:snapToGrid w:val="0"/>
              <w:ind w:right="57" w:firstLineChars="33" w:firstLine="53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5、同儕互評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eastAsia="標楷體" w:hint="eastAsia"/>
              </w:rPr>
            </w:pPr>
          </w:p>
        </w:tc>
      </w:tr>
      <w:tr w:rsidR="007B51A8" w:rsidTr="00B90E0E">
        <w:trPr>
          <w:trHeight w:val="124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十九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1230-0105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12/31（一）彈性放假一天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1/1（二）元旦放假一天</w:t>
            </w:r>
          </w:p>
        </w:tc>
        <w:tc>
          <w:tcPr>
            <w:tcW w:w="3773" w:type="dxa"/>
          </w:tcPr>
          <w:p w:rsidR="007B51A8" w:rsidRPr="00676DC8" w:rsidRDefault="007B51A8" w:rsidP="00B90E0E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1-2-5-3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能由電話、報紙、圖書、網路與媒體獲得資訊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2-2-6-2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認識運輸能源(如汽油)和運輸工具(如火車頭、車廂、軌道)</w:t>
            </w:r>
            <w:r w:rsidRPr="00676DC8">
              <w:rPr>
                <w:rFonts w:ascii="新細明體" w:hAnsi="新細明體" w:hint="eastAsia"/>
                <w:sz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4-2-1-1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瞭解科技在生活中的重要性。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相信細心的觀察和多一層的詢問，常會有許多的新發現。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</w:rPr>
            </w:pPr>
            <w:r w:rsidRPr="00676DC8">
              <w:rPr>
                <w:rFonts w:ascii="新細明體" w:hAnsi="新細明體"/>
                <w:sz w:val="16"/>
              </w:rPr>
              <w:t>5-2-1-2</w:t>
            </w:r>
            <w:r w:rsidRPr="00676DC8">
              <w:rPr>
                <w:rFonts w:ascii="新細明體" w:hAnsi="新細明體" w:hint="eastAsia"/>
                <w:sz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</w:rPr>
              <w:t>能由探討活動獲得發現和新的認知，培養出信心及樂趣。</w:t>
            </w:r>
          </w:p>
          <w:p w:rsidR="007B51A8" w:rsidRPr="00676DC8" w:rsidRDefault="007B51A8" w:rsidP="007B51A8">
            <w:pPr>
              <w:pStyle w:val="30"/>
              <w:tabs>
                <w:tab w:val="clear" w:pos="624"/>
                <w:tab w:val="left" w:pos="1247"/>
              </w:tabs>
              <w:spacing w:line="240" w:lineRule="auto"/>
              <w:ind w:leftChars="10" w:left="20" w:rightChars="10" w:right="20" w:firstLine="0"/>
              <w:rPr>
                <w:rFonts w:hAnsi="新細明體" w:hint="eastAsia"/>
              </w:rPr>
            </w:pPr>
            <w:r w:rsidRPr="00676DC8">
              <w:rPr>
                <w:rFonts w:hAnsi="新細明體"/>
              </w:rPr>
              <w:t>6-2-2-1</w:t>
            </w:r>
            <w:r w:rsidRPr="00676DC8">
              <w:rPr>
                <w:rFonts w:hAnsi="新細明體" w:hint="eastAsia"/>
              </w:rPr>
              <w:t xml:space="preserve"> </w:t>
            </w:r>
            <w:r w:rsidRPr="00676DC8">
              <w:rPr>
                <w:rFonts w:hAnsi="新細明體"/>
              </w:rPr>
              <w:t>能常自問「怎麼做？」，遇事先自行思考解決的辦法。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四、交通工具與能源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 xml:space="preserve">活動二 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陸上交通工具的構造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hint="eastAsia"/>
                <w:noProof/>
                <w:sz w:val="16"/>
                <w:szCs w:val="16"/>
              </w:rPr>
              <w:t>活動三</w:t>
            </w:r>
            <w:r w:rsidRPr="00676DC8">
              <w:rPr>
                <w:rFonts w:hint="eastAsia"/>
                <w:noProof/>
                <w:sz w:val="16"/>
                <w:szCs w:val="16"/>
              </w:rPr>
              <w:t xml:space="preserve"> </w:t>
            </w:r>
            <w:r w:rsidRPr="00676DC8">
              <w:rPr>
                <w:rFonts w:hint="eastAsia"/>
                <w:noProof/>
                <w:sz w:val="16"/>
                <w:szCs w:val="16"/>
              </w:rPr>
              <w:t>認識能源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pStyle w:val="20"/>
              <w:snapToGrid w:val="0"/>
              <w:ind w:left="57" w:right="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1</w:t>
            </w:r>
            <w:bookmarkStart w:id="1" w:name="_GoBack"/>
            <w:bookmarkEnd w:id="1"/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2、實作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4、報告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5、資料搜集整理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eastAsia="標楷體" w:hint="eastAsia"/>
              </w:rPr>
            </w:pPr>
          </w:p>
        </w:tc>
      </w:tr>
      <w:tr w:rsidR="007B51A8" w:rsidTr="00B90E0E">
        <w:trPr>
          <w:trHeight w:val="86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二十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0106-0112</w:t>
            </w:r>
          </w:p>
        </w:tc>
        <w:tc>
          <w:tcPr>
            <w:tcW w:w="3773" w:type="dxa"/>
          </w:tcPr>
          <w:p w:rsidR="007B51A8" w:rsidRPr="00676DC8" w:rsidRDefault="007B51A8" w:rsidP="00B90E0E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2-2-6-2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認識運輸能源(如汽油)和運輸工具(如火車頭、車廂、軌道)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5-2-1-1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相信細心的觀察和多一層的詢問，常會有許多的新發現。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5-2-1-2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能由探討活動獲得發現和新的認知，培養出信心及樂趣。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6-2-2-1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能常自問「怎麼做？」，遇事先自行思考解決的辦法。</w:t>
            </w:r>
          </w:p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6-2-3-2養成遇到問題時，先試著確定問題性質，再加以實地處理的習慣。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pStyle w:val="20"/>
              <w:snapToGrid w:val="0"/>
              <w:ind w:left="57" w:right="57"/>
              <w:rPr>
                <w:rFonts w:hint="eastAsia"/>
                <w:noProof/>
                <w:sz w:val="16"/>
                <w:szCs w:val="16"/>
              </w:rPr>
            </w:pPr>
            <w:r w:rsidRPr="00676DC8">
              <w:rPr>
                <w:rFonts w:hint="eastAsia"/>
                <w:noProof/>
                <w:sz w:val="16"/>
                <w:szCs w:val="16"/>
              </w:rPr>
              <w:t>四、交通工具與能源</w:t>
            </w:r>
          </w:p>
          <w:p w:rsidR="007B51A8" w:rsidRPr="00676DC8" w:rsidRDefault="007B51A8" w:rsidP="00E32C5B">
            <w:pPr>
              <w:pStyle w:val="20"/>
              <w:snapToGrid w:val="0"/>
              <w:ind w:left="57" w:right="57"/>
              <w:rPr>
                <w:rFonts w:hint="eastAsia"/>
                <w:noProof/>
                <w:sz w:val="16"/>
                <w:szCs w:val="16"/>
              </w:rPr>
            </w:pPr>
            <w:r w:rsidRPr="00676DC8">
              <w:rPr>
                <w:rFonts w:hint="eastAsia"/>
                <w:noProof/>
                <w:sz w:val="16"/>
                <w:szCs w:val="16"/>
              </w:rPr>
              <w:t>活動三 認識能源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snapToGrid w:val="0"/>
              <w:ind w:left="57" w:right="57"/>
              <w:jc w:val="center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right="57" w:firstLineChars="41" w:firstLine="66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1、口試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2、作業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3、報告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4、資料搜集整理</w:t>
            </w:r>
          </w:p>
          <w:p w:rsidR="007B51A8" w:rsidRPr="00676DC8" w:rsidRDefault="007B51A8" w:rsidP="00E32C5B">
            <w:pPr>
              <w:snapToGrid w:val="0"/>
              <w:ind w:left="57" w:right="57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5、實踐</w:t>
            </w: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4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</w:t>
            </w:r>
            <w:r w:rsidRPr="00676DC8">
              <w:rPr>
                <w:rFonts w:ascii="新細明體" w:hAnsi="新細明體"/>
                <w:bCs/>
                <w:sz w:val="16"/>
              </w:rPr>
              <w:t>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4-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2</w:t>
            </w:r>
            <w:r w:rsidRPr="00676DC8">
              <w:rPr>
                <w:rFonts w:ascii="新細明體" w:hAnsi="新細明體"/>
                <w:bCs/>
                <w:sz w:val="16"/>
              </w:rPr>
              <w:t>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eastAsia="標楷體" w:hint="eastAsia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5-2-3</w:t>
            </w:r>
          </w:p>
        </w:tc>
      </w:tr>
      <w:tr w:rsidR="007B51A8" w:rsidTr="00EE35DE">
        <w:trPr>
          <w:trHeight w:val="1240"/>
        </w:trPr>
        <w:tc>
          <w:tcPr>
            <w:tcW w:w="1297" w:type="dxa"/>
          </w:tcPr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二十一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0113-0119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第二次定期評量01/14(一)及01/15(二)考試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01/18(五)休業式</w:t>
            </w: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  <w:p w:rsidR="007B51A8" w:rsidRDefault="007B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1/20（日）上學期課程結束</w:t>
            </w:r>
          </w:p>
        </w:tc>
        <w:tc>
          <w:tcPr>
            <w:tcW w:w="3773" w:type="dxa"/>
          </w:tcPr>
          <w:p w:rsidR="007B51A8" w:rsidRPr="00676DC8" w:rsidRDefault="007B51A8" w:rsidP="007B51A8">
            <w:pPr>
              <w:ind w:rightChars="10" w:right="20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1-2-5-3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能由電話、報紙、圖書、網路與媒體獲得資訊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7B51A8">
            <w:pPr>
              <w:ind w:rightChars="10" w:right="20"/>
              <w:rPr>
                <w:rFonts w:ascii="新細明體" w:hAnsi="新細明體" w:hint="eastAsia"/>
                <w:sz w:val="16"/>
                <w:szCs w:val="16"/>
              </w:rPr>
            </w:pPr>
            <w:r w:rsidRPr="00676DC8">
              <w:rPr>
                <w:rFonts w:ascii="新細明體" w:hAnsi="新細明體"/>
                <w:sz w:val="16"/>
                <w:szCs w:val="16"/>
              </w:rPr>
              <w:t>2-2-6-2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76DC8">
              <w:rPr>
                <w:rFonts w:ascii="新細明體" w:hAnsi="新細明體"/>
                <w:sz w:val="16"/>
                <w:szCs w:val="16"/>
              </w:rPr>
              <w:t>認識運輸能源(如汽油)和運輸工具(如火車頭、車廂、軌道)</w:t>
            </w:r>
            <w:r w:rsidRPr="00676DC8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7B51A8" w:rsidRPr="00676DC8" w:rsidRDefault="007B51A8" w:rsidP="00E32C5B">
            <w:pPr>
              <w:pStyle w:val="30"/>
              <w:snapToGrid w:val="0"/>
              <w:spacing w:line="240" w:lineRule="auto"/>
              <w:ind w:left="0" w:right="0" w:firstLine="0"/>
              <w:jc w:val="left"/>
              <w:rPr>
                <w:rFonts w:hAnsi="新細明體" w:hint="eastAsia"/>
                <w:szCs w:val="16"/>
              </w:rPr>
            </w:pPr>
            <w:r w:rsidRPr="00676DC8">
              <w:rPr>
                <w:rFonts w:hAnsi="新細明體"/>
                <w:szCs w:val="16"/>
              </w:rPr>
              <w:t>4-2-1-1</w:t>
            </w:r>
            <w:r w:rsidRPr="00676DC8">
              <w:rPr>
                <w:rFonts w:hAnsi="新細明體" w:hint="eastAsia"/>
                <w:szCs w:val="16"/>
              </w:rPr>
              <w:t xml:space="preserve"> </w:t>
            </w:r>
            <w:r w:rsidRPr="00676DC8">
              <w:rPr>
                <w:rFonts w:hAnsi="新細明體"/>
                <w:szCs w:val="16"/>
              </w:rPr>
              <w:t>瞭解科技在生活中的重要性。</w:t>
            </w:r>
          </w:p>
        </w:tc>
        <w:tc>
          <w:tcPr>
            <w:tcW w:w="1559" w:type="dxa"/>
          </w:tcPr>
          <w:p w:rsidR="007B51A8" w:rsidRPr="00676DC8" w:rsidRDefault="007B51A8" w:rsidP="00E32C5B">
            <w:pPr>
              <w:pStyle w:val="30"/>
              <w:snapToGrid w:val="0"/>
              <w:spacing w:line="240" w:lineRule="auto"/>
              <w:ind w:left="0" w:right="0" w:firstLine="0"/>
              <w:rPr>
                <w:rFonts w:hAnsi="新細明體" w:hint="eastAsia"/>
                <w:sz w:val="24"/>
              </w:rPr>
            </w:pPr>
            <w:r w:rsidRPr="00676DC8">
              <w:rPr>
                <w:rFonts w:hint="eastAsia"/>
                <w:szCs w:val="16"/>
              </w:rPr>
              <w:t>科學閱讀</w:t>
            </w:r>
          </w:p>
        </w:tc>
        <w:tc>
          <w:tcPr>
            <w:tcW w:w="567" w:type="dxa"/>
            <w:vAlign w:val="center"/>
          </w:tcPr>
          <w:p w:rsidR="007B51A8" w:rsidRPr="00676DC8" w:rsidRDefault="007B51A8" w:rsidP="00E32C5B">
            <w:pPr>
              <w:snapToGrid w:val="0"/>
              <w:ind w:left="57" w:right="57"/>
              <w:jc w:val="center"/>
              <w:rPr>
                <w:rFonts w:ascii="新細明體" w:hAnsi="新細明體" w:hint="eastAsia"/>
              </w:rPr>
            </w:pPr>
            <w:r w:rsidRPr="00676DC8">
              <w:rPr>
                <w:rFonts w:ascii="新細明體" w:hAnsi="新細明體" w:hint="eastAsia"/>
              </w:rPr>
              <w:t>3</w:t>
            </w:r>
          </w:p>
        </w:tc>
        <w:tc>
          <w:tcPr>
            <w:tcW w:w="992" w:type="dxa"/>
          </w:tcPr>
          <w:p w:rsidR="007B51A8" w:rsidRPr="00676DC8" w:rsidRDefault="007B51A8" w:rsidP="00E32C5B">
            <w:pPr>
              <w:snapToGrid w:val="0"/>
              <w:ind w:right="57" w:firstLineChars="41" w:firstLine="66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1、口試</w:t>
            </w:r>
          </w:p>
          <w:p w:rsidR="007B51A8" w:rsidRPr="00676DC8" w:rsidRDefault="007B51A8" w:rsidP="00E32C5B">
            <w:pPr>
              <w:snapToGrid w:val="0"/>
              <w:ind w:right="57" w:firstLineChars="41" w:firstLine="66"/>
              <w:jc w:val="both"/>
              <w:rPr>
                <w:rFonts w:ascii="新細明體" w:hAnsi="新細明體" w:hint="eastAsia"/>
                <w:noProof/>
                <w:sz w:val="16"/>
                <w:szCs w:val="16"/>
              </w:rPr>
            </w:pPr>
            <w:r w:rsidRPr="00676DC8">
              <w:rPr>
                <w:rFonts w:ascii="新細明體" w:hAnsi="新細明體" w:hint="eastAsia"/>
                <w:noProof/>
                <w:sz w:val="16"/>
                <w:szCs w:val="16"/>
              </w:rPr>
              <w:t>2、報告</w:t>
            </w:r>
          </w:p>
          <w:p w:rsidR="007B51A8" w:rsidRPr="00676DC8" w:rsidRDefault="007B51A8" w:rsidP="00E32C5B">
            <w:pPr>
              <w:pStyle w:val="ad"/>
              <w:ind w:left="57" w:right="57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97" w:type="dxa"/>
          </w:tcPr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【性別平等教育】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【環境教育】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1-2-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4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</w:t>
            </w:r>
            <w:r w:rsidRPr="00676DC8">
              <w:rPr>
                <w:rFonts w:ascii="新細明體" w:hAnsi="新細明體"/>
                <w:bCs/>
                <w:sz w:val="16"/>
              </w:rPr>
              <w:t>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4-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2</w:t>
            </w:r>
            <w:r w:rsidRPr="00676DC8">
              <w:rPr>
                <w:rFonts w:ascii="新細明體" w:hAnsi="新細明體"/>
                <w:bCs/>
                <w:sz w:val="16"/>
              </w:rPr>
              <w:t>-</w:t>
            </w:r>
            <w:r w:rsidRPr="00676DC8">
              <w:rPr>
                <w:rFonts w:ascii="新細明體" w:hAnsi="新細明體" w:hint="eastAsia"/>
                <w:bCs/>
                <w:sz w:val="16"/>
              </w:rPr>
              <w:t>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【資訊教育】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1-2-1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4-2-1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【生涯發展教育】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2-2-3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3-2-2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ascii="新細明體" w:hAnsi="新細明體" w:hint="eastAsia"/>
                <w:bCs/>
                <w:sz w:val="16"/>
              </w:rPr>
            </w:pPr>
            <w:r w:rsidRPr="00676DC8">
              <w:rPr>
                <w:rFonts w:ascii="新細明體" w:hAnsi="新細明體" w:hint="eastAsia"/>
                <w:bCs/>
                <w:sz w:val="16"/>
              </w:rPr>
              <w:t>【海洋教育】</w:t>
            </w:r>
          </w:p>
          <w:p w:rsidR="007B51A8" w:rsidRPr="00676DC8" w:rsidRDefault="007B51A8" w:rsidP="007B51A8">
            <w:pPr>
              <w:ind w:leftChars="10" w:left="20" w:rightChars="10" w:right="20"/>
              <w:jc w:val="both"/>
              <w:rPr>
                <w:rFonts w:eastAsia="標楷體" w:hint="eastAsia"/>
              </w:rPr>
            </w:pPr>
            <w:r w:rsidRPr="00676DC8">
              <w:rPr>
                <w:rFonts w:ascii="新細明體" w:hAnsi="新細明體"/>
                <w:bCs/>
                <w:sz w:val="16"/>
              </w:rPr>
              <w:t>5-2-3</w:t>
            </w:r>
          </w:p>
        </w:tc>
      </w:tr>
      <w:tr w:rsidR="005509ED">
        <w:trPr>
          <w:trHeight w:val="1240"/>
        </w:trPr>
        <w:tc>
          <w:tcPr>
            <w:tcW w:w="9785" w:type="dxa"/>
            <w:gridSpan w:val="6"/>
            <w:vAlign w:val="center"/>
          </w:tcPr>
          <w:p w:rsidR="005509ED" w:rsidRDefault="00B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說明：</w:t>
            </w:r>
          </w:p>
          <w:p w:rsidR="005509ED" w:rsidRDefault="00B45B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本校每學期舉行兩次定期評量紙筆測驗：上學期第一次定期評量日期為107年11月8日~9日；第二次定期評量日期為108年1月14日~15日。</w:t>
            </w:r>
          </w:p>
          <w:p w:rsidR="005509ED" w:rsidRDefault="00B45B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108/1/20（日）上學期課程結束。</w:t>
            </w:r>
          </w:p>
          <w:p w:rsidR="005509ED" w:rsidRDefault="00B45B7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4"/>
                <w:szCs w:val="24"/>
              </w:rPr>
              <w:t>寒假日期起迄日自108/01/21(一)至108/02/10(日)止。</w:t>
            </w:r>
          </w:p>
        </w:tc>
      </w:tr>
    </w:tbl>
    <w:p w:rsidR="005509ED" w:rsidRDefault="00B45B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備註：</w:t>
      </w:r>
    </w:p>
    <w:p w:rsidR="005509ED" w:rsidRDefault="00B45B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</w:t>
      </w:r>
      <w:r>
        <w:rPr>
          <w:rFonts w:ascii="標楷體" w:eastAsia="標楷體" w:hAnsi="標楷體" w:cs="標楷體"/>
          <w:color w:val="000000"/>
          <w:sz w:val="24"/>
          <w:szCs w:val="24"/>
        </w:rPr>
        <w:t>「教材來源」請註明教科書版本或自編教材。</w:t>
      </w:r>
    </w:p>
    <w:p w:rsidR="005509ED" w:rsidRDefault="00B45B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ascii="標楷體" w:eastAsia="標楷體" w:hAnsi="標楷體" w:cs="標楷體"/>
          <w:color w:val="000000"/>
          <w:sz w:val="24"/>
          <w:szCs w:val="24"/>
        </w:rPr>
        <w:t>「備註欄」請配合各單元名稱，列出可融入教學之重大議題「能力指標序號」，暨是否為「自</w:t>
      </w:r>
    </w:p>
    <w:p w:rsidR="005509ED" w:rsidRDefault="00B45B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編」單元。</w:t>
      </w:r>
    </w:p>
    <w:sectPr w:rsidR="005509ED">
      <w:footerReference w:type="even" r:id="rId8"/>
      <w:footerReference w:type="default" r:id="rId9"/>
      <w:pgSz w:w="11906" w:h="16838"/>
      <w:pgMar w:top="1304" w:right="926" w:bottom="107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F1" w:rsidRDefault="00CD26F1">
      <w:r>
        <w:separator/>
      </w:r>
    </w:p>
  </w:endnote>
  <w:endnote w:type="continuationSeparator" w:id="0">
    <w:p w:rsidR="00CD26F1" w:rsidRDefault="00C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ED" w:rsidRDefault="00B45B7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5509ED" w:rsidRDefault="005509E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ED" w:rsidRDefault="00B45B7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7B51A8">
      <w:rPr>
        <w:rFonts w:eastAsia="Times New Roman"/>
        <w:noProof/>
        <w:color w:val="000000"/>
      </w:rPr>
      <w:t>6</w:t>
    </w:r>
    <w:r>
      <w:rPr>
        <w:color w:val="000000"/>
      </w:rPr>
      <w:fldChar w:fldCharType="end"/>
    </w:r>
  </w:p>
  <w:p w:rsidR="005509ED" w:rsidRDefault="005509E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F1" w:rsidRDefault="00CD26F1">
      <w:r>
        <w:separator/>
      </w:r>
    </w:p>
  </w:footnote>
  <w:footnote w:type="continuationSeparator" w:id="0">
    <w:p w:rsidR="00CD26F1" w:rsidRDefault="00CD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257"/>
    <w:multiLevelType w:val="multilevel"/>
    <w:tmpl w:val="938AB436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09ED"/>
    <w:rsid w:val="005509ED"/>
    <w:rsid w:val="007B51A8"/>
    <w:rsid w:val="00B45B79"/>
    <w:rsid w:val="00C326C4"/>
    <w:rsid w:val="00C377B2"/>
    <w:rsid w:val="00C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377B2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C377B2"/>
  </w:style>
  <w:style w:type="paragraph" w:styleId="a9">
    <w:name w:val="footer"/>
    <w:basedOn w:val="a"/>
    <w:link w:val="aa"/>
    <w:uiPriority w:val="99"/>
    <w:unhideWhenUsed/>
    <w:rsid w:val="00C377B2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C377B2"/>
  </w:style>
  <w:style w:type="paragraph" w:customStyle="1" w:styleId="4123">
    <w:name w:val="4.【教學目標】內文字（1.2.3.）"/>
    <w:basedOn w:val="ab"/>
    <w:rsid w:val="00C377B2"/>
    <w:pPr>
      <w:widowControl w:val="0"/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kern w:val="2"/>
      <w:sz w:val="16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C377B2"/>
    <w:rPr>
      <w:rFonts w:ascii="細明體" w:eastAsia="細明體" w:hAnsi="Courier New" w:cs="Courier New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C377B2"/>
    <w:rPr>
      <w:rFonts w:ascii="細明體" w:eastAsia="細明體" w:hAnsi="Courier New" w:cs="Courier New"/>
      <w:sz w:val="24"/>
      <w:szCs w:val="24"/>
    </w:rPr>
  </w:style>
  <w:style w:type="paragraph" w:customStyle="1" w:styleId="30">
    <w:name w:val="3.【對應能力指標】內文字"/>
    <w:basedOn w:val="ab"/>
    <w:rsid w:val="007B51A8"/>
    <w:pPr>
      <w:widowControl w:val="0"/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kern w:val="2"/>
      <w:sz w:val="16"/>
      <w:szCs w:val="20"/>
    </w:rPr>
  </w:style>
  <w:style w:type="paragraph" w:styleId="20">
    <w:name w:val="Body Text Indent 2"/>
    <w:basedOn w:val="a"/>
    <w:link w:val="21"/>
    <w:rsid w:val="007B51A8"/>
    <w:pPr>
      <w:widowControl w:val="0"/>
      <w:ind w:left="2"/>
      <w:jc w:val="both"/>
    </w:pPr>
    <w:rPr>
      <w:rFonts w:ascii="新細明體" w:eastAsia="新細明體" w:hAnsi="新細明體"/>
      <w:kern w:val="2"/>
      <w:sz w:val="24"/>
      <w:szCs w:val="24"/>
    </w:rPr>
  </w:style>
  <w:style w:type="character" w:customStyle="1" w:styleId="21">
    <w:name w:val="本文縮排 2 字元"/>
    <w:basedOn w:val="a0"/>
    <w:link w:val="20"/>
    <w:rsid w:val="007B51A8"/>
    <w:rPr>
      <w:rFonts w:ascii="新細明體" w:eastAsia="新細明體" w:hAnsi="新細明體"/>
      <w:kern w:val="2"/>
      <w:sz w:val="24"/>
      <w:szCs w:val="24"/>
    </w:rPr>
  </w:style>
  <w:style w:type="paragraph" w:customStyle="1" w:styleId="ad">
    <w:name w:val="分段能力指標"/>
    <w:basedOn w:val="a"/>
    <w:rsid w:val="007B51A8"/>
    <w:pPr>
      <w:widowControl w:val="0"/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377B2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C377B2"/>
  </w:style>
  <w:style w:type="paragraph" w:styleId="a9">
    <w:name w:val="footer"/>
    <w:basedOn w:val="a"/>
    <w:link w:val="aa"/>
    <w:uiPriority w:val="99"/>
    <w:unhideWhenUsed/>
    <w:rsid w:val="00C377B2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C377B2"/>
  </w:style>
  <w:style w:type="paragraph" w:customStyle="1" w:styleId="4123">
    <w:name w:val="4.【教學目標】內文字（1.2.3.）"/>
    <w:basedOn w:val="ab"/>
    <w:rsid w:val="00C377B2"/>
    <w:pPr>
      <w:widowControl w:val="0"/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kern w:val="2"/>
      <w:sz w:val="16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C377B2"/>
    <w:rPr>
      <w:rFonts w:ascii="細明體" w:eastAsia="細明體" w:hAnsi="Courier New" w:cs="Courier New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C377B2"/>
    <w:rPr>
      <w:rFonts w:ascii="細明體" w:eastAsia="細明體" w:hAnsi="Courier New" w:cs="Courier New"/>
      <w:sz w:val="24"/>
      <w:szCs w:val="24"/>
    </w:rPr>
  </w:style>
  <w:style w:type="paragraph" w:customStyle="1" w:styleId="30">
    <w:name w:val="3.【對應能力指標】內文字"/>
    <w:basedOn w:val="ab"/>
    <w:rsid w:val="007B51A8"/>
    <w:pPr>
      <w:widowControl w:val="0"/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kern w:val="2"/>
      <w:sz w:val="16"/>
      <w:szCs w:val="20"/>
    </w:rPr>
  </w:style>
  <w:style w:type="paragraph" w:styleId="20">
    <w:name w:val="Body Text Indent 2"/>
    <w:basedOn w:val="a"/>
    <w:link w:val="21"/>
    <w:rsid w:val="007B51A8"/>
    <w:pPr>
      <w:widowControl w:val="0"/>
      <w:ind w:left="2"/>
      <w:jc w:val="both"/>
    </w:pPr>
    <w:rPr>
      <w:rFonts w:ascii="新細明體" w:eastAsia="新細明體" w:hAnsi="新細明體"/>
      <w:kern w:val="2"/>
      <w:sz w:val="24"/>
      <w:szCs w:val="24"/>
    </w:rPr>
  </w:style>
  <w:style w:type="character" w:customStyle="1" w:styleId="21">
    <w:name w:val="本文縮排 2 字元"/>
    <w:basedOn w:val="a0"/>
    <w:link w:val="20"/>
    <w:rsid w:val="007B51A8"/>
    <w:rPr>
      <w:rFonts w:ascii="新細明體" w:eastAsia="新細明體" w:hAnsi="新細明體"/>
      <w:kern w:val="2"/>
      <w:sz w:val="24"/>
      <w:szCs w:val="24"/>
    </w:rPr>
  </w:style>
  <w:style w:type="paragraph" w:customStyle="1" w:styleId="ad">
    <w:name w:val="分段能力指標"/>
    <w:basedOn w:val="a"/>
    <w:rsid w:val="007B51A8"/>
    <w:pPr>
      <w:widowControl w:val="0"/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1360</Words>
  <Characters>7757</Characters>
  <Application>Microsoft Office Word</Application>
  <DocSecurity>0</DocSecurity>
  <Lines>64</Lines>
  <Paragraphs>18</Paragraphs>
  <ScaleCrop>false</ScaleCrop>
  <Company>WORKGROUP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2018-06-22T05:17:00Z</dcterms:created>
  <dcterms:modified xsi:type="dcterms:W3CDTF">2018-06-22T05:34:00Z</dcterms:modified>
</cp:coreProperties>
</file>