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0D09A4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0D09A4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0D09A4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:rsidR="006A6590" w:rsidRPr="000D09A4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高雄市○○區○○國小</w:t>
      </w:r>
      <w:r w:rsidR="00B5585E"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二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B35C09"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生活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0D09A4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0D09A4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1984"/>
        <w:gridCol w:w="1276"/>
        <w:gridCol w:w="1985"/>
        <w:gridCol w:w="2976"/>
        <w:gridCol w:w="1418"/>
        <w:gridCol w:w="1452"/>
        <w:gridCol w:w="1843"/>
        <w:gridCol w:w="1105"/>
      </w:tblGrid>
      <w:tr w:rsidR="000D09A4" w:rsidRPr="000D09A4" w:rsidTr="000D09A4">
        <w:trPr>
          <w:cantSplit/>
          <w:jc w:val="center"/>
        </w:trPr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對應領域</w:t>
            </w:r>
          </w:p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49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AE06DB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4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跨領域統整或</w:t>
            </w:r>
          </w:p>
          <w:p w:rsidR="00AE06DB" w:rsidRPr="000D09A4" w:rsidRDefault="00AE06DB" w:rsidP="00961AD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協同教學規</w:t>
            </w:r>
            <w:r w:rsidRPr="000D09A4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劃及線上教學規劃</w:t>
            </w: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E06DB" w:rsidRPr="000D09A4" w:rsidRDefault="00AE06DB" w:rsidP="007C632D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第一週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第二冊第一單元：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打電話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傳話遊戲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探究生活事物的方法與技能。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D-I-3 聆聽與回應的表現。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2-I-4 在發現及解決問題的歷程中，學習探索與探究人、事、物的方法。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 w:val="20"/>
                <w:szCs w:val="20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第三週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第二冊第一單元：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打電話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電話好幫手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探究生活事物的方法與技能。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D-I-3 聆聽與回應的表現。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2-I-4 在發現及解決問題的歷程中，學習探索與探究人、事、物的方法。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肢體律動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0D09A4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■線上教學學習線上學習資源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第四週</w:t>
            </w:r>
            <w:r w:rsidR="00961AD9"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第五週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第二冊第二單元：美麗的春天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拜訪春天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B-I-1 自然環境之美的感受。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2-I-6 透過探索與探究人、事、物的歷程，了解其中的道理。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第六週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第二冊第二單元：美麗的春天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迎接春天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B-I-1 自然環境之美的感受。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2-I-6 透過探索與探究人、事、物的歷程，了解其中的道理。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第七週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第八週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第二冊第三單元：我愛看書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我的書朋友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C-I-4 事理的應用與實踐。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C-I-5 知識與方法的運用、組合與創新。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7-I-1 以對方能理解的語彙或方式，表達對人、事、物的觀察與意見。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觀察評量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第九週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第二冊第三單元：我愛看書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快樂小書蟲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C-I-4 事理的應用與實踐。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C-I-5 知識與方法的運用、組合與創新。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7-I-1 以對方能理解的語彙或方式，表達對人、事、物的觀察與意見。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第二冊第四單元：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我愛我的家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家人與我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D-I-1 自我與他人關係的認識。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E-I-4 感謝的表達與服務工作的實踐。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1-I-2 覺察每個人均有其獨特性與長處，進而欣賞自己的優點、喜歡自己。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C7" w:rsidRPr="00BE3DC7" w:rsidRDefault="00BE3DC7">
            <w:pPr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FFFFFF"/>
              </w:rPr>
            </w:pPr>
            <w:bookmarkStart w:id="0" w:name="_GoBack"/>
            <w:r w:rsidRPr="00BE3DC7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FFFFFF"/>
              </w:rPr>
              <w:t>兒童權利公約</w:t>
            </w:r>
          </w:p>
          <w:p w:rsidR="00AE06DB" w:rsidRPr="000D09A4" w:rsidRDefault="000D09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人E8 </w:t>
            </w:r>
            <w:r w:rsidRPr="000D09A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0D09A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了解兒童對遊戲權利的需求。 </w:t>
            </w:r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第十一週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第二冊第四單元：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我愛我的家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家人與我、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D-I-1 自我與他人關係的認識。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E-I-4 感謝的表達與服務工作的實踐。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1-I-2 覺察每個人均有其獨特性與長處，進而欣賞自己的優點、喜歡自己。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C7" w:rsidRPr="00BE3DC7" w:rsidRDefault="00BE3DC7">
            <w:pPr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FFFFFF"/>
              </w:rPr>
            </w:pPr>
            <w:r w:rsidRPr="00BE3DC7">
              <w:rPr>
                <w:rFonts w:ascii="標楷體" w:eastAsia="標楷體" w:hAnsi="標楷體" w:cs="Times New Roman" w:hint="eastAsia"/>
                <w:b/>
                <w:color w:val="000000" w:themeColor="text1"/>
                <w:shd w:val="clear" w:color="auto" w:fill="FFFFFF"/>
              </w:rPr>
              <w:t>性別平等</w:t>
            </w:r>
          </w:p>
          <w:p w:rsidR="00961AD9" w:rsidRPr="000D09A4" w:rsidRDefault="000D09A4">
            <w:pPr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性E3 </w:t>
            </w:r>
            <w:r w:rsidRPr="000D09A4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0D09A4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覺察性別角色的刻板印象，了解家庭、學校與職業的分工，不應受性別的限制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第十二週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第二冊第四單元：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我愛我的家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大聲說出我的感謝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生活-E-C1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D-I-1 自我與他人關係的認識。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E-I-4 感謝的表達與服務工作的實踐。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1-I-2 覺察每個人均有其獨特性與長處，進而欣賞自己的優點、喜歡自己。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7-I-3 覺知他人的感受，體會他人的立場及學習體諒他人，並尊重和自己不同觀點的意見。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第十三週</w:t>
            </w:r>
          </w:p>
          <w:p w:rsidR="00AE06DB" w:rsidRPr="000D09A4" w:rsidRDefault="00AE06DB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第十四週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第二冊第五單元：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奇妙的水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水的遊戲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2-I-4 在發現及解決問題的歷程中，學習探索與探究人、事、物的方法。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第十五週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第二冊第五單元：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奇妙的水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愛惜水資源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2-I-4 在發現及解決問題的歷程中，學習探索與探究人、事、物的方法。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3DC7" w:rsidRPr="00BE3DC7" w:rsidRDefault="00BE3DC7">
            <w:pPr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</w:pPr>
            <w:r w:rsidRPr="00BE3DC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海洋教育</w:t>
            </w:r>
          </w:p>
          <w:p w:rsidR="00961AD9" w:rsidRPr="000D09A4" w:rsidRDefault="000D09A4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海E10認識水與海洋的特性及其與生活的應用。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第十五週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第十六週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第十七週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第二冊第五單元：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奇妙的水</w:t>
            </w:r>
          </w:p>
          <w:p w:rsidR="00961AD9" w:rsidRPr="000D09A4" w:rsidRDefault="00961AD9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愛惜水資源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274E01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生活-E-B2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961AD9" w:rsidRPr="000D09A4" w:rsidRDefault="00961AD9" w:rsidP="00274E01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2-I-4 在發現及解決問題的歷程中，學習探索與探究人、事、物的方法。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961AD9" w:rsidRPr="000D09A4" w:rsidRDefault="00961AD9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1AD9" w:rsidRPr="000D09A4" w:rsidRDefault="00961AD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AD9" w:rsidRPr="000D09A4" w:rsidRDefault="00961AD9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AD9" w:rsidRPr="000D09A4" w:rsidRDefault="00961AD9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0D09A4" w:rsidRPr="000D09A4" w:rsidTr="000D09A4">
        <w:trPr>
          <w:cantSplit/>
          <w:jc w:val="center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第十八週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第十九週</w:t>
            </w:r>
          </w:p>
          <w:p w:rsidR="00961AD9" w:rsidRPr="000D09A4" w:rsidRDefault="00961AD9" w:rsidP="00455DE3">
            <w:pPr>
              <w:spacing w:line="26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第二十週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第二冊第六單元：</w:t>
            </w: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快樂一夏</w:t>
            </w:r>
          </w:p>
          <w:p w:rsidR="00AE06DB" w:rsidRPr="000D09A4" w:rsidRDefault="00AE06DB" w:rsidP="00F150EB">
            <w:pPr>
              <w:spacing w:line="26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天氣變熱了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961AD9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2-I-2 觀察生活中人、事、物的變化，覺知變化的可能因素。</w:t>
            </w:r>
          </w:p>
          <w:p w:rsidR="00AE06DB" w:rsidRPr="000D09A4" w:rsidRDefault="00AE06DB" w:rsidP="00F150EB">
            <w:pPr>
              <w:spacing w:line="260" w:lineRule="exact"/>
              <w:jc w:val="both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2-I-6 透過探索與探究人、事、物的歷程，了解其中的道理。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口頭評量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課堂問答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bCs/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學習態度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自我評量</w:t>
            </w:r>
          </w:p>
          <w:p w:rsidR="00AE06DB" w:rsidRPr="000D09A4" w:rsidRDefault="00AE06DB" w:rsidP="00F150EB">
            <w:pPr>
              <w:spacing w:line="260" w:lineRule="exact"/>
              <w:jc w:val="center"/>
              <w:rPr>
                <w:color w:val="000000" w:themeColor="text1"/>
                <w:szCs w:val="24"/>
              </w:rPr>
            </w:pPr>
            <w:r w:rsidRPr="000D09A4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06DB" w:rsidRPr="000D09A4" w:rsidRDefault="00AE06DB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6DB" w:rsidRPr="000D09A4" w:rsidRDefault="00AE06DB" w:rsidP="007C632D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6DB" w:rsidRPr="000D09A4" w:rsidRDefault="00AE06DB" w:rsidP="007C632D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</w:tbl>
    <w:p w:rsidR="006A6590" w:rsidRPr="00634B9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註1：若為一個單元或主題跨數週實施，可合併欄位書寫。</w:t>
      </w:r>
    </w:p>
    <w:p w:rsidR="006A6590" w:rsidRPr="00634B9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註2：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634B9D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議題融入</w:t>
      </w:r>
      <w:r w:rsidRPr="00634B9D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」中「</w:t>
      </w:r>
      <w:r w:rsidRPr="00634B9D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法定議題</w:t>
      </w:r>
      <w:r w:rsidRPr="00634B9D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</w:t>
      </w:r>
      <w:r w:rsidRPr="00634B9D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為必要項目，</w:t>
      </w:r>
      <w:r w:rsidRPr="00634B9D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課綱</w:t>
      </w:r>
      <w:r w:rsidRPr="00634B9D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議題則</w:t>
      </w:r>
      <w:r w:rsidRPr="00634B9D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為</w:t>
      </w:r>
      <w:r w:rsidRPr="00634B9D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鼓勵填寫。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(例：法定/課綱：領域-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議題-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(議題實質內涵代碼)-時數)。</w:t>
      </w:r>
    </w:p>
    <w:p w:rsidR="006A6590" w:rsidRPr="00634B9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（一）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法定議題：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依每學年度核定函辦理。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（二）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課綱議題：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性別平等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環境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海洋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、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  <w:u w:val="single"/>
        </w:rPr>
        <w:t>家庭教育</w:t>
      </w:r>
      <w:r w:rsidRPr="00634B9D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、人權、品德、生命、法治、科技、資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。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（三）請與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附件参-2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(e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-2)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律規定教育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議題或重要宣導融入課程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規劃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檢核表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」相對照。</w:t>
      </w:r>
    </w:p>
    <w:p w:rsidR="006A6590" w:rsidRPr="00634B9D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</w:pP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註3：</w:t>
      </w:r>
      <w:r w:rsidRPr="00634B9D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  <w:u w:val="single"/>
        </w:rPr>
        <w:t>六年級第二</w:t>
      </w:r>
      <w:r w:rsidRPr="00634B9D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  <w:u w:val="single"/>
        </w:rPr>
        <w:t>學期</w:t>
      </w:r>
      <w:r w:rsidRPr="00634B9D"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  <w:t>須規劃學生畢業考後至畢業前課程活動之安排</w:t>
      </w:r>
      <w:r w:rsidRPr="00634B9D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註4</w:t>
      </w:r>
      <w:r w:rsidRPr="00634B9D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：</w:t>
      </w:r>
      <w:r w:rsidRPr="00634B9D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</w:rPr>
        <w:t>評量方式</w:t>
      </w:r>
      <w:r w:rsidRPr="00634B9D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撰寫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請參採「國民小學及國民中學學生成績評量準則」</w:t>
      </w:r>
      <w:r w:rsidRPr="00634B9D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0"/>
          <w:szCs w:val="20"/>
        </w:rPr>
        <w:t>第五條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634B9D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多元評量</w:t>
      </w: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方式：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Chars="236" w:left="2574" w:hangingChars="1004" w:hanging="20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634B9D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634B9D" w:rsidRDefault="006A6590" w:rsidP="00634B9D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color w:val="000000" w:themeColor="text1"/>
          <w:sz w:val="20"/>
          <w:szCs w:val="20"/>
        </w:rPr>
      </w:pPr>
      <w:r w:rsidRPr="00634B9D">
        <w:rPr>
          <w:rFonts w:ascii="標楷體" w:eastAsia="標楷體" w:hAnsi="標楷體" w:cs="標楷體" w:hint="eastAsia"/>
          <w:color w:val="000000" w:themeColor="text1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634B9D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BFD" w:rsidRDefault="005F0BFD" w:rsidP="001A1EF6">
      <w:r>
        <w:separator/>
      </w:r>
    </w:p>
  </w:endnote>
  <w:endnote w:type="continuationSeparator" w:id="0">
    <w:p w:rsidR="005F0BFD" w:rsidRDefault="005F0BFD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BFD" w:rsidRDefault="005F0BFD" w:rsidP="001A1EF6">
      <w:r>
        <w:separator/>
      </w:r>
    </w:p>
  </w:footnote>
  <w:footnote w:type="continuationSeparator" w:id="0">
    <w:p w:rsidR="005F0BFD" w:rsidRDefault="005F0BFD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D09A4"/>
    <w:rsid w:val="00142C53"/>
    <w:rsid w:val="001A1EF6"/>
    <w:rsid w:val="001E6FDC"/>
    <w:rsid w:val="00361F3F"/>
    <w:rsid w:val="004234DB"/>
    <w:rsid w:val="005F0BFD"/>
    <w:rsid w:val="00634B9D"/>
    <w:rsid w:val="006A6590"/>
    <w:rsid w:val="007F527B"/>
    <w:rsid w:val="008B65A0"/>
    <w:rsid w:val="00961AD9"/>
    <w:rsid w:val="009B481C"/>
    <w:rsid w:val="00AE06DB"/>
    <w:rsid w:val="00B35C09"/>
    <w:rsid w:val="00B5585E"/>
    <w:rsid w:val="00BE3DC7"/>
    <w:rsid w:val="00C00744"/>
    <w:rsid w:val="00DF1863"/>
    <w:rsid w:val="00E269C6"/>
    <w:rsid w:val="00E3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4</cp:revision>
  <cp:lastPrinted>2022-05-04T09:50:00Z</cp:lastPrinted>
  <dcterms:created xsi:type="dcterms:W3CDTF">2022-05-03T05:27:00Z</dcterms:created>
  <dcterms:modified xsi:type="dcterms:W3CDTF">2022-05-04T09:52:00Z</dcterms:modified>
</cp:coreProperties>
</file>