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PMingLiu" w:eastAsia="PMingLiu" w:hAnsi="PMingLiu" w:cs="PMingLiu"/>
          <w:color w:val="000000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高雄市三民區莊敬國小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六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學期部定課程【南一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版本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國語領域】課程計畫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tbl>
      <w:tblPr>
        <w:tblStyle w:val="af9"/>
        <w:tblW w:w="1581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79"/>
        <w:gridCol w:w="1272"/>
        <w:gridCol w:w="1695"/>
        <w:gridCol w:w="1842"/>
        <w:gridCol w:w="1843"/>
        <w:gridCol w:w="1843"/>
        <w:gridCol w:w="1843"/>
        <w:gridCol w:w="1701"/>
        <w:gridCol w:w="1399"/>
        <w:gridCol w:w="1701"/>
      </w:tblGrid>
      <w:tr w:rsidR="005F420A">
        <w:trPr>
          <w:cantSplit/>
          <w:trHeight w:val="601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對應領域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學習目標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跨領域統整或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協同教學規劃</w:t>
            </w:r>
            <w:r>
              <w:rPr>
                <w:rFonts w:ascii="標楷體" w:eastAsia="標楷體" w:hAnsi="標楷體" w:cs="標楷體"/>
                <w:color w:val="4472C4"/>
              </w:rPr>
              <w:t>及線上教學規劃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</w:tr>
      <w:tr w:rsidR="005F420A">
        <w:trPr>
          <w:cantSplit/>
          <w:trHeight w:val="602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詞類的分辨。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古典詩文。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靈活運用詞句和說話技巧，豐富表達內容。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與他人溝通時能尊重不同意見。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認識兒時記趣生動的敘寫方式。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能學習使用妙用語詞生動造句。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能針對文章的重要內容提出事實性問題。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認識營造氣氛的寫作手法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間接描寫。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了解原住民的生態智慧與文化傳承，以及布農族「忌殺黑熊」的意義。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能運用過間接描寫的方式，刻畫周圍的人物或環境。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針對內容重點，能自己提出推論性問題。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認識世說新語的成書背景和內容特色。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能讀懂簡單的文言文。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能分辨多義字的字義，了解其用法。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能朗讀簡單的文言文。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能讀出對話中的深層涵義。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能將文言文改寫成白話文。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在閱讀文本時能提出評論性問題。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有興趣閱讀文言文。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閱讀時能運用「自我提問」，找出文章的重要訊息或概念。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與他人對話時，能專注的聆聽並適時的回應。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能依據不同情境，運用直接描寫或間接描寫的方式寫作。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AEAAAA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第一課風中騎士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認識兒時記趣生動的敘寫方式。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能學習使用妙用語詞生動造句。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能針對文章的重要內容提出事實性問題。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能體會主角挑戰新技能的心情變化。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能從妙用語詞及對話感受角色的情緒與想法。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能感受兒時玩伴的相處情形與可貴情感。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第二課達駭黑熊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認識營造氣氛的寫作手法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間接描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寫。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了解原住民的生態智慧與文化傳承，以及布農族「忌殺黑熊」的意義。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能運用過間接描寫的方式，刻畫周圍的人物或環境。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針對內容重點，能自己提出推論性問題。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能感受人與大自然和諧相處的態度。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能體會原住民的生活智慧。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能感受祖孫之間濃厚的情感。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第三課楊氏之子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詞類的分辨。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古典詩文。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靈活運用詞句和說話技巧，豐富表達內容。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認識世說新語的成書背景和內容特色。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能讀懂簡單的文言文。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能分辨多義字的字義，了解其用法。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能朗讀簡單的文言文。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能讀出對話中的深層涵義。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能將文言文改寫成白話文。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在閱讀文本時能提出評論性問題。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有興趣閱讀文言文。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9.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能培養適宜的待客禮節。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能培養與長輩合宜的應對方式。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第壹單元童年你我他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語文天地一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根據演講、新聞話語情境及其情感，聽出不同語氣，理解對方所傳達的情意，表現適切的回應。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與他人溝通時能尊重不同意見。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閱讀時能運用「自我提問」，找出文章的重要訊息或概念。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與他人對話時，能專注的聆聽並適時的回應。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能依據不同情境，運用直接描寫或間接描寫的方式寫作。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EJU6)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常用字部首及部件的表音及表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義功能。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多音字及多義字。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個常用語詞的認念。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標點符號在文本中的作用。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各種複句的意義。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意義段與篇章結構。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自我情感的表達。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Bd-Ⅲ-1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以事實、理論為論據，達到說服、建構、批判等目的。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論證方式如舉例、正證、反證等。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議論文本的結構。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Be-Ⅲ-3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在學習應用方面，以簡報、讀書報告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、演講稿等格式與寫作方法為主。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所反映的個人與家庭、鄉里、國族及其他社群的關係。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運用語調、表情和肢體等變化輔助口語表達。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與他人溝通時能尊重不同意見。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區分文本中的客觀事實與主觀判斷之間的差別。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認識議論文本的特徵。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熟習適合學習階段的摘要策略，擷取大意。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因應不同的目的，運用不同的閱讀策略。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大量閱讀多元文本，辨識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文本中議題的訊息或觀點。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掌握寫作步驟，寫出表達清楚、段落分明、符合主題的作品。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創作童詩及故事。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書寫說明事理、議論的作品。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認識談論型議論文的論證方式。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能理解課文重點及作者觀點。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能提出分論點的議論手法，熟練寫作技巧。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能使用合適的名言佳句佐證立場。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能認識故事結構中包含的五個元素。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能知道故事「轉折」的創作內涵。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能運用生動、適切的譬喻法進行造句。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能在故事結構中設計衝突或轉折，完成故事創作。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能了解追尋夢想時會遇到挫折，但仍具備勇於挑戰的態度。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認識演講稿的格式及內容的層次營造。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能區辨事實與觀點。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了解及運用肢體語言幫助表達。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能詰問作者，並預想可能的答案。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能了解「為何型」、「什麼型」、「如何型」、「談論型」等議論類文章的內涵與形式。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閱讀主題相近的文章時，能運用比較閱讀的方式，藉由比較文章的相異與相同點，對主題有更深入、全面的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第四課談夢想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常用字部首及部件的表音及表義功能。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多音字及多義字。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用語詞的認念。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各種複句的意義。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意義段與篇章結構。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Bd-Ⅲ-1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以事實、理論為論據，達到說服、建構、批判等目的。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論證方式如舉例、正證、反證等。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議論文本的結構。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與他人溝通時能尊重不同意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區分文本中的客觀事實與主觀判斷之間的差別。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認識議論文本的特徵。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熟習適合學習階段的摘要策略，擷取大意。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掌握寫作步驟，寫出表達清楚、段落分明、符合主題的作品。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6-Ⅲ-5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書寫說明事理、議論的作品。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認識談論型議論文的論證方式。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能理解課文重點及作者觀點。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能提出分論點的議論手法，熟練寫作技巧。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能使用合適的名言佳句佐證立場。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能體會夢想會激勵人心的意涵。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能反思自己追尋夢想的過程與方式。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第五課蒂烈娜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自我情感的表達。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培掌握寫作步驟，寫出表達清楚、段落分明、符合主題的作品。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創作童詩及故事。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能認識故事結構中包含的五個元素。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能知道故事「轉折」的創作內涵。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能運用生動、適切的譬喻法進行造句。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能在故事結構中設計衝突或轉折，完成故事創作。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能換位思考，同理他人感受。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能樂於運用所學進行具有個人風格的故事創作。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能了解追尋夢想時會遇到挫折，但仍具備勇於挑戰的態度。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第六課不怕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Ab-Ⅲ-2 2,200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Ab-Ⅲ-6 3,700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標點符號在文本中的作用。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Be-Ⅲ-3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在學習應用方面，以簡報、讀書報告、演講稿等格式與寫作方法為主。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Cc-Ⅲ-1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各類文本中的藝術、信仰、思想等文化內涵。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運用語調、表情和肢體等變化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輔助口語表達。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認識演講稿的格式及內容的層次營造。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能區辨事實與觀點。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了解及運用肢體語言幫助表達。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能詰問作者，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並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預想可能的答案。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體會勇於克服害怕後的自我成就感。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能透過適當的肢體語言讓演講更生動。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第貳單元往夢想起飛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語文天地二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以事實、理論為論據，達到說服、建構、批判等目的。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論證方式如舉例、正證、反證等。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議論文本的結構。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區分文本中的客觀事實與主觀判斷之間的差別。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認識議論文本的特徵。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5-Ⅲ-9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因應不同的目的，運用不同的閱讀策略。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5-Ⅲ-11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大量閱讀多元文本，辨識文本中議題的訊息或觀點。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能了解「為何型」、「什麼型」、「如何型」、「談論型」等議論類文章的內涵與形式。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閱讀主題相近的文章時，能運用比較閱讀的方式，藉由比較文章的相異與相同點，對主題有更深入、全面的認識。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常用字部首及部件的表音及表義功能。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個常用語詞的認念。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各種複句的意義。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人際交流的情感。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直接抒情。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藉由敘述事件與描寫景物間接抒情。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2-Ⅲ-2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運用語調、表情和肢體等變化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輔助口語表達。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認識常用國字至少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熟習適合學習階段的摘要策略，擷取大意。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連結相關的知識和經驗，提出自己的觀點，評述文本的內容。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5-Ⅲ-10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結合自己的特長和興趣，主動尋找閱讀材料。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建立適切的寫作態度。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理解作者性格及人際關係轉變的過程。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理解性格及人際關係的相互影響。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使用課文中的四字語詞寫出完整的句子。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使用課文中的句型及修辭寫出完整的句子。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與自我經驗連結，了解作者的感受及經歷。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認識「倒敘」的敘寫方式。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知道「努力愛春華」在本課的涵義。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能在文章中引用名言佳句寫作。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能為同學題寫適切的語句給予畢業祝福。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能珍惜同學相處的緣分。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能感念師長教學的用心。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能感受青春時光的可貴。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了解詩中抽象的情感和具體事物的關聯，即意象的連結。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能讀懂新詩常見的寫作技巧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意象。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能讀懂詩中各小節所傳達的意涵。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師長溫暖的守護及祝福。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能根據生活經驗和知識，創造出新事物或新形象，完成想像寫作。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18.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能完成一篇想像寫作。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第七課打開心中的窗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各種複句的意義。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人際交流的情感。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2-Ⅲ-2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認識常用國字至少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熟習適合學習階段的摘要策略，擷取大意。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連結相關的知識和經驗，提出自己的觀點，評述文本的內容。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理解作者性格及人際關係轉變的過程。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理解性格及人際關係的相互影響。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使用課文中的四字語詞寫出完整的句子。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使用課文中的句型及修辭寫出完整的句子。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與自我經驗連結，了解作者的感受及經歷。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誠懇、和善待人，與人建立良好人際關係。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第八課努力愛春華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-E-A3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熟習適合學習階段的摘要策略，擷取大意。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認識「倒敘」的敘寫方式。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知道「努力愛春華」在本課的涵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能在文章中引用名言佳句寫作。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能為同學題寫適切的語句給予畢業祝福。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能珍惜同學相處的緣分。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能感念師長教學的用心。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能感受青春時光的可貴。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第九課每一個孩子都有一條自己的小路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-E-A1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常用字部首及部件的表音及表義功能。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個常用語詞的認念。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藉由敘述事件與描寫景物間接抒情。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直接抒情。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運用語調、表情和肢體等變化輔助口語表達。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建立適切的寫作態度。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了解詩中抽象的情感和具體事物的關聯，即意象的連結。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能讀懂新詩常見的寫作技巧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意象。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能讀懂詩中各小節所傳達的意涵。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面對未來，能勇敢踏上自己的路。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能感受師長溫暖的守護及祝福。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trHeight w:val="256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15</w:t>
            </w:r>
          </w:p>
          <w:p w:rsidR="005F420A" w:rsidRDefault="005F420A" w:rsidP="001138A4">
            <w:pPr>
              <w:widowControl w:val="0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第參單元給年輕的你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語文天地三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閱讀充電站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馭風逐夢的男孩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-E-C2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</w:t>
            </w:r>
            <w:r>
              <w:rPr>
                <w:rFonts w:ascii="標楷體" w:eastAsia="標楷體" w:hAnsi="標楷體" w:cs="標楷體"/>
              </w:rPr>
              <w:t>-E-A2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Bb-Ⅲ-2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人際交流的情感。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Ab-Ⅲ-6 3,700</w:t>
            </w:r>
            <w:r>
              <w:rPr>
                <w:rFonts w:ascii="標楷體" w:eastAsia="標楷體" w:hAnsi="標楷體" w:cs="標楷體"/>
              </w:rPr>
              <w:t>個常用語詞的使用。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Ab-Ⅲ-7</w:t>
            </w:r>
            <w:r>
              <w:rPr>
                <w:rFonts w:ascii="標楷體" w:eastAsia="標楷體" w:hAnsi="標楷體" w:cs="標楷體"/>
              </w:rPr>
              <w:t>數位辭典的運用。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Ac-Ⅲ-4</w:t>
            </w:r>
            <w:r>
              <w:rPr>
                <w:rFonts w:ascii="標楷體" w:eastAsia="標楷體" w:hAnsi="標楷體" w:cs="標楷體"/>
              </w:rPr>
              <w:t>各類文句表達的情感與意義。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Ad-Ⅲ-3</w:t>
            </w:r>
            <w:r>
              <w:rPr>
                <w:rFonts w:ascii="標楷體" w:eastAsia="標楷體" w:hAnsi="標楷體" w:cs="標楷體"/>
              </w:rPr>
              <w:t>故事、</w:t>
            </w:r>
            <w:r>
              <w:rPr>
                <w:rFonts w:ascii="標楷體" w:eastAsia="標楷體" w:hAnsi="標楷體" w:cs="標楷體"/>
              </w:rPr>
              <w:lastRenderedPageBreak/>
              <w:t>童詩、現代散文、少年小說、兒童劇等。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Ba-Ⅲ-1</w:t>
            </w:r>
            <w:r>
              <w:rPr>
                <w:rFonts w:ascii="標楷體" w:eastAsia="標楷體" w:hAnsi="標楷體" w:cs="標楷體"/>
              </w:rPr>
              <w:t>順敘與倒敘法。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Cb-Ⅲ-2</w:t>
            </w:r>
            <w:r>
              <w:rPr>
                <w:rFonts w:ascii="標楷體" w:eastAsia="標楷體" w:hAnsi="標楷體" w:cs="標楷體"/>
              </w:rPr>
              <w:t>各類文本中所反映的個人與家庭、鄉里、國族及其他社群的關係。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2-Ⅲ-1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觀察生活情境的變化，培養個人感受和思維能力，積累說話材料。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5-Ⅲ-10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結合自己的特長和興趣，主動尋找閱讀材料。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1-Ⅲ-2</w:t>
            </w:r>
            <w:r>
              <w:rPr>
                <w:rFonts w:ascii="標楷體" w:eastAsia="標楷體" w:hAnsi="標楷體" w:cs="標楷體"/>
              </w:rPr>
              <w:t>根據演講、新聞話語情境及其情感，聽出不同語氣，理解對方所傳達的情意，表現適切</w:t>
            </w:r>
            <w:r>
              <w:rPr>
                <w:rFonts w:ascii="標楷體" w:eastAsia="標楷體" w:hAnsi="標楷體" w:cs="標楷體"/>
              </w:rPr>
              <w:lastRenderedPageBreak/>
              <w:t>的回應。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2-Ⅲ-5</w:t>
            </w:r>
            <w:r>
              <w:rPr>
                <w:rFonts w:ascii="標楷體" w:eastAsia="標楷體" w:hAnsi="標楷體" w:cs="標楷體"/>
              </w:rPr>
              <w:t>把握說話內容的主題、重要細節與結構邏輯。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2-Ⅲ-6</w:t>
            </w:r>
            <w:r>
              <w:rPr>
                <w:rFonts w:ascii="標楷體" w:eastAsia="標楷體" w:hAnsi="標楷體" w:cs="標楷體"/>
              </w:rPr>
              <w:t>結合科技與資訊，提升表達的效能。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4-Ⅲ-1</w:t>
            </w:r>
            <w:r>
              <w:rPr>
                <w:rFonts w:ascii="標楷體" w:eastAsia="標楷體" w:hAnsi="標楷體" w:cs="標楷體"/>
              </w:rPr>
              <w:t>認識常用國字至少</w:t>
            </w:r>
            <w:r>
              <w:rPr>
                <w:rFonts w:ascii="標楷體" w:eastAsia="標楷體" w:hAnsi="標楷體" w:cs="標楷體"/>
              </w:rPr>
              <w:t>2,700</w:t>
            </w:r>
            <w:r>
              <w:rPr>
                <w:rFonts w:ascii="標楷體" w:eastAsia="標楷體" w:hAnsi="標楷體" w:cs="標楷體"/>
              </w:rPr>
              <w:t>字，使用</w:t>
            </w:r>
            <w:r>
              <w:rPr>
                <w:rFonts w:ascii="標楷體" w:eastAsia="標楷體" w:hAnsi="標楷體" w:cs="標楷體"/>
              </w:rPr>
              <w:t>2,200</w:t>
            </w:r>
            <w:r>
              <w:rPr>
                <w:rFonts w:ascii="標楷體" w:eastAsia="標楷體" w:hAnsi="標楷體" w:cs="標楷體"/>
              </w:rPr>
              <w:t>字。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4-Ⅲ-3</w:t>
            </w:r>
            <w:r>
              <w:rPr>
                <w:rFonts w:ascii="標楷體" w:eastAsia="標楷體" w:hAnsi="標楷體" w:cs="標楷體"/>
              </w:rPr>
              <w:t>運用字辭典、成語辭典等，擴充詞彙，分辨詞義。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能根據生活經驗和知識，創造出新事物或新形象，完成想像寫作。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能完成一篇想像寫作。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能找出適當的名言佳句，送上畢業祝福。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認識人物傳記的寫作方式。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掌握主旨，體會傳記人物成功的條件。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能使用提問模組，摘要出文本大意。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7.</w:t>
            </w:r>
            <w:r>
              <w:rPr>
                <w:rFonts w:ascii="標楷體" w:eastAsia="標楷體" w:hAnsi="標楷體" w:cs="標楷體"/>
              </w:rPr>
              <w:t>能利用數位工具蒐集相關資料，歸納組織訊息。</w:t>
            </w:r>
          </w:p>
          <w:p w:rsidR="005F420A" w:rsidRDefault="001138A4" w:rsidP="001138A4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能感受主角為實現夢想所付出的努力。</w:t>
            </w:r>
          </w:p>
          <w:p w:rsidR="005F420A" w:rsidRDefault="001138A4" w:rsidP="001138A4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培養思辨與實踐的態度，朝自己的夢想前進。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E1)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品德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E2)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涯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trHeight w:val="256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5F420A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E9)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失敗博物館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Ab-Ⅲ-1 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個常用字的字形、字音和字義。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各種複句的意義。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Bc-Ⅲ-2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描述、列舉、因果、問題解決、比較等寫作手法。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Ca-Ⅲ-2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各類文本中表現科技演進、環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境發展的文化內涵。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能夠聆聽他人的發言，並簡要記錄。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認識常用國字至少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字，使用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字。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根據表達需要，使用適切的標點符號。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6-Ⅲ-6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練習各種寫作技巧。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察覺「失敗」的發想與原因。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分辨「失敗」的困境與潛能。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根據課文與運用平板蒐集「失敗之作」資料。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整理蒐集資料，進行口頭分享。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感受突破慣性思考的樂趣。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培養創意的思辨與實踐。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E4)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F420A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20A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閱讀充電站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伯樂老師的最後一堂課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-E-A2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Ab-Ⅲ-2 2,200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個常用字的使用。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Ab-Ⅲ-5 4,500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個常用語詞的認念。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Ab-Ⅲ-6 3,700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個常用語詞的使用。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Ac-Ⅲ-4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各類文句表達的情感與意義。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意義段與篇章結構。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篇章的大意、主旨、結構與寓意。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故事、童詩、現代散文、少年小說、兒童劇等。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Ba-Ⅲ-1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順敘與倒敘法。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判斷聆聽內容的合理性，並分辨事實或意見。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從聽聞內容進行判斷和提問，並做合理的應對。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把握說話內容的主題、重要細節與結構邏輯。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認識文字的字形結構，運用字的部件了解文字的字音與字義。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運用字辭典、成語辭典等，擴充詞彙，分辨詞義。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理解各種標點符號的用法與表達效果。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讀懂與學習階段相符的文本。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連結相關的知識和經驗，提出自己的觀點，評述文本的內容。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5-Ⅲ-8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運用自我提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問、推論等策略，推論文本隱含的因果訊息或觀點。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培養思考力、聯想力等寫作基本能力。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6-Ⅲ-5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書寫說明事理、議論的作品。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察覺新聞媒體帶給讀者的影響。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分辨網路新聞與社群資訊的真偽。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能具備思考以及提問的技巧。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能依事件敘述進行思辨與表達。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能覺察自我的情緒變化，傾聽他人的意見。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6.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培養客觀分析問題，理性溝通的行動轉化與實踐。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家庭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E5)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E6)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閱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E7)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科技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E3)</w:t>
            </w:r>
          </w:p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課綱：國語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生命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-(E1)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20A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線上教學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20A" w:rsidRDefault="005F420A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138A4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8A4" w:rsidRDefault="001138A4" w:rsidP="00113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總複習+</w:t>
            </w:r>
          </w:p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畢業週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國-E-A2</w:t>
            </w:r>
          </w:p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國-E-B2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Ad-Ⅲ-3故事、童詩、現代散文、少年小說、兒童劇等。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5-Ⅲ-7連結相關的知識和經驗，提出自己的觀點，評述文本的內容。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.培養客觀分析問題，理性溝通的行動轉化與實踐。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口語溝通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A4" w:rsidRDefault="001138A4" w:rsidP="00113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註</w:t>
      </w:r>
      <w:r>
        <w:rPr>
          <w:rFonts w:ascii="標楷體" w:eastAsia="標楷體" w:hAnsi="標楷體" w:cs="標楷體"/>
          <w:color w:val="000000"/>
          <w:sz w:val="23"/>
          <w:szCs w:val="23"/>
        </w:rPr>
        <w:t>1</w:t>
      </w:r>
      <w:r>
        <w:rPr>
          <w:rFonts w:ascii="標楷體" w:eastAsia="標楷體" w:hAnsi="標楷體" w:cs="標楷體"/>
          <w:color w:val="000000"/>
          <w:sz w:val="23"/>
          <w:szCs w:val="23"/>
        </w:rPr>
        <w:t>：若為一個單元或主題跨數週實施，可合併欄位書寫。</w:t>
      </w:r>
    </w:p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註</w:t>
      </w:r>
      <w:r>
        <w:rPr>
          <w:rFonts w:ascii="標楷體" w:eastAsia="標楷體" w:hAnsi="標楷體" w:cs="標楷體"/>
          <w:color w:val="000000"/>
          <w:sz w:val="23"/>
          <w:szCs w:val="23"/>
        </w:rPr>
        <w:t>2</w:t>
      </w:r>
      <w:r>
        <w:rPr>
          <w:rFonts w:ascii="標楷體" w:eastAsia="標楷體" w:hAnsi="標楷體" w:cs="標楷體"/>
          <w:color w:val="000000"/>
          <w:sz w:val="23"/>
          <w:szCs w:val="23"/>
        </w:rPr>
        <w:t>：「議題融入」中「法定議題」為必要項目，課綱議題則為鼓勵填寫。</w:t>
      </w:r>
      <w:r>
        <w:rPr>
          <w:rFonts w:ascii="標楷體" w:eastAsia="標楷體" w:hAnsi="標楷體" w:cs="標楷體"/>
          <w:color w:val="000000"/>
          <w:sz w:val="23"/>
          <w:szCs w:val="23"/>
        </w:rPr>
        <w:t>(</w:t>
      </w:r>
      <w:r>
        <w:rPr>
          <w:rFonts w:ascii="標楷體" w:eastAsia="標楷體" w:hAnsi="標楷體" w:cs="標楷體"/>
          <w:color w:val="000000"/>
          <w:sz w:val="23"/>
          <w:szCs w:val="23"/>
        </w:rPr>
        <w:t>例：法定</w:t>
      </w:r>
      <w:r>
        <w:rPr>
          <w:rFonts w:ascii="標楷體" w:eastAsia="標楷體" w:hAnsi="標楷體" w:cs="標楷體"/>
          <w:color w:val="000000"/>
          <w:sz w:val="23"/>
          <w:szCs w:val="23"/>
        </w:rPr>
        <w:t>/</w:t>
      </w:r>
      <w:r>
        <w:rPr>
          <w:rFonts w:ascii="標楷體" w:eastAsia="標楷體" w:hAnsi="標楷體" w:cs="標楷體"/>
          <w:color w:val="000000"/>
          <w:sz w:val="23"/>
          <w:szCs w:val="23"/>
        </w:rPr>
        <w:t>課綱：領域</w:t>
      </w:r>
      <w:r>
        <w:rPr>
          <w:rFonts w:ascii="標楷體" w:eastAsia="標楷體" w:hAnsi="標楷體" w:cs="標楷體"/>
          <w:color w:val="000000"/>
          <w:sz w:val="23"/>
          <w:szCs w:val="23"/>
        </w:rPr>
        <w:t>-</w:t>
      </w:r>
      <w:r>
        <w:rPr>
          <w:rFonts w:ascii="標楷體" w:eastAsia="標楷體" w:hAnsi="標楷體" w:cs="標楷體"/>
          <w:color w:val="000000"/>
          <w:sz w:val="23"/>
          <w:szCs w:val="23"/>
        </w:rPr>
        <w:t>議題</w:t>
      </w:r>
      <w:r>
        <w:rPr>
          <w:rFonts w:ascii="標楷體" w:eastAsia="標楷體" w:hAnsi="標楷體" w:cs="標楷體"/>
          <w:color w:val="000000"/>
          <w:sz w:val="23"/>
          <w:szCs w:val="23"/>
        </w:rPr>
        <w:t>-(</w:t>
      </w:r>
      <w:r>
        <w:rPr>
          <w:rFonts w:ascii="標楷體" w:eastAsia="標楷體" w:hAnsi="標楷體" w:cs="標楷體"/>
          <w:color w:val="000000"/>
          <w:sz w:val="23"/>
          <w:szCs w:val="23"/>
        </w:rPr>
        <w:t>議題實質內涵代碼</w:t>
      </w:r>
      <w:r>
        <w:rPr>
          <w:rFonts w:ascii="標楷體" w:eastAsia="標楷體" w:hAnsi="標楷體" w:cs="標楷體"/>
          <w:color w:val="000000"/>
          <w:sz w:val="23"/>
          <w:szCs w:val="23"/>
        </w:rPr>
        <w:t>)-</w:t>
      </w:r>
      <w:r>
        <w:rPr>
          <w:rFonts w:ascii="標楷體" w:eastAsia="標楷體" w:hAnsi="標楷體" w:cs="標楷體"/>
          <w:color w:val="000000"/>
          <w:sz w:val="23"/>
          <w:szCs w:val="23"/>
        </w:rPr>
        <w:t>時數</w:t>
      </w:r>
      <w:r>
        <w:rPr>
          <w:rFonts w:ascii="標楷體" w:eastAsia="標楷體" w:hAnsi="標楷體" w:cs="標楷體"/>
          <w:color w:val="000000"/>
          <w:sz w:val="23"/>
          <w:szCs w:val="23"/>
        </w:rPr>
        <w:t>)</w:t>
      </w:r>
      <w:r>
        <w:rPr>
          <w:rFonts w:ascii="標楷體" w:eastAsia="標楷體" w:hAnsi="標楷體" w:cs="標楷體"/>
          <w:color w:val="000000"/>
          <w:sz w:val="23"/>
          <w:szCs w:val="23"/>
        </w:rPr>
        <w:t>。</w:t>
      </w:r>
    </w:p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（一）法定議題：依每學年度核定函辦理。</w:t>
      </w:r>
    </w:p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（二）課綱議題：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性別平等</w:t>
      </w:r>
      <w:r>
        <w:rPr>
          <w:rFonts w:ascii="標楷體" w:eastAsia="標楷體" w:hAnsi="標楷體" w:cs="標楷體"/>
          <w:color w:val="000000"/>
          <w:sz w:val="23"/>
          <w:szCs w:val="23"/>
        </w:rPr>
        <w:t>、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環境</w:t>
      </w:r>
      <w:r>
        <w:rPr>
          <w:rFonts w:ascii="標楷體" w:eastAsia="標楷體" w:hAnsi="標楷體" w:cs="標楷體"/>
          <w:color w:val="000000"/>
          <w:sz w:val="23"/>
          <w:szCs w:val="23"/>
        </w:rPr>
        <w:t>、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海洋</w:t>
      </w:r>
      <w:r>
        <w:rPr>
          <w:rFonts w:ascii="標楷體" w:eastAsia="標楷體" w:hAnsi="標楷體" w:cs="標楷體"/>
          <w:color w:val="000000"/>
          <w:sz w:val="23"/>
          <w:szCs w:val="23"/>
        </w:rPr>
        <w:t>、</w:t>
      </w:r>
      <w:r>
        <w:rPr>
          <w:rFonts w:ascii="標楷體" w:eastAsia="標楷體" w:hAnsi="標楷體" w:cs="標楷體"/>
          <w:color w:val="000000"/>
          <w:sz w:val="23"/>
          <w:szCs w:val="23"/>
          <w:u w:val="single"/>
        </w:rPr>
        <w:t>家庭教育</w:t>
      </w:r>
      <w:r>
        <w:rPr>
          <w:rFonts w:ascii="標楷體" w:eastAsia="標楷體" w:hAnsi="標楷體" w:cs="標楷體"/>
          <w:color w:val="000000"/>
          <w:sz w:val="23"/>
          <w:szCs w:val="23"/>
        </w:rPr>
        <w:t>、人權、品德、生命、法治、科技、資訊、能源、安全、防災、生涯規劃、多元文化、閱讀素養、戶外教育、國際教育、原住民族教育。</w:t>
      </w:r>
    </w:p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（三）請與附件参</w:t>
      </w:r>
      <w:r>
        <w:rPr>
          <w:rFonts w:ascii="標楷體" w:eastAsia="標楷體" w:hAnsi="標楷體" w:cs="標楷體"/>
          <w:color w:val="000000"/>
          <w:sz w:val="23"/>
          <w:szCs w:val="23"/>
        </w:rPr>
        <w:t>-2(e-2)</w:t>
      </w:r>
      <w:r>
        <w:rPr>
          <w:rFonts w:ascii="標楷體" w:eastAsia="標楷體" w:hAnsi="標楷體" w:cs="標楷體"/>
          <w:color w:val="000000"/>
          <w:sz w:val="23"/>
          <w:szCs w:val="23"/>
        </w:rPr>
        <w:t>「法律規定教育議題或重要宣導融入課程規劃檢核表」相對照。</w:t>
      </w:r>
    </w:p>
    <w:p w:rsidR="005F420A" w:rsidRDefault="001138A4" w:rsidP="00113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br/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註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color w:val="000000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color w:val="000000"/>
          <w:sz w:val="23"/>
          <w:szCs w:val="23"/>
        </w:rPr>
        <w:t>第五條</w:t>
      </w:r>
      <w:r>
        <w:rPr>
          <w:rFonts w:ascii="標楷體" w:eastAsia="標楷體" w:hAnsi="標楷體" w:cs="標楷體"/>
          <w:color w:val="000000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color w:val="000000"/>
          <w:sz w:val="23"/>
          <w:szCs w:val="23"/>
        </w:rPr>
        <w:t>多元評量</w:t>
      </w:r>
      <w:r>
        <w:rPr>
          <w:rFonts w:ascii="標楷體" w:eastAsia="標楷體" w:hAnsi="標楷體" w:cs="標楷體"/>
          <w:color w:val="000000"/>
          <w:sz w:val="23"/>
          <w:szCs w:val="23"/>
        </w:rPr>
        <w:t>方式：</w:t>
      </w:r>
    </w:p>
    <w:p w:rsidR="005F420A" w:rsidRDefault="001138A4" w:rsidP="005F42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一、紙筆測驗及表單：依重要知識與概念性目標，及學習興趣、動機與態度等情意目標，採用</w:t>
      </w:r>
      <w:r>
        <w:rPr>
          <w:rFonts w:ascii="標楷體" w:eastAsia="標楷體" w:hAnsi="標楷體" w:cs="標楷體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 w:cs="標楷體"/>
          <w:color w:val="FF0000"/>
          <w:sz w:val="23"/>
          <w:szCs w:val="23"/>
        </w:rPr>
        <w:br/>
      </w:r>
      <w:r>
        <w:rPr>
          <w:rFonts w:ascii="標楷體" w:eastAsia="標楷體" w:hAnsi="標楷體" w:cs="標楷體"/>
          <w:color w:val="000000"/>
          <w:sz w:val="23"/>
          <w:szCs w:val="23"/>
        </w:rPr>
        <w:t>二、實作評量：依問題解決、技能、參與實踐及言行表現目標，採</w:t>
      </w:r>
      <w:r>
        <w:rPr>
          <w:rFonts w:ascii="標楷體" w:eastAsia="標楷體" w:hAnsi="標楷體" w:cs="標楷體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 w:cs="標楷體"/>
          <w:color w:val="FF0000"/>
          <w:sz w:val="23"/>
          <w:szCs w:val="23"/>
        </w:rPr>
        <w:br/>
      </w:r>
      <w:r>
        <w:rPr>
          <w:rFonts w:ascii="標楷體" w:eastAsia="標楷體" w:hAnsi="標楷體" w:cs="標楷體"/>
          <w:color w:val="000000"/>
          <w:sz w:val="23"/>
          <w:szCs w:val="23"/>
        </w:rPr>
        <w:t>三、檔案評量：依學習目標，指導學生本於目的導向系統性彙整之</w:t>
      </w:r>
      <w:r>
        <w:rPr>
          <w:rFonts w:ascii="標楷體" w:eastAsia="標楷體" w:hAnsi="標楷體" w:cs="標楷體"/>
          <w:color w:val="FF0000"/>
          <w:sz w:val="23"/>
          <w:szCs w:val="23"/>
        </w:rPr>
        <w:t>表單、測驗、表現評量與其他資料及相關紀錄，製成檔案，展現其學習歷程及成果。</w:t>
      </w:r>
      <w:r>
        <w:rPr>
          <w:rFonts w:ascii="標楷體" w:eastAsia="標楷體" w:hAnsi="標楷體" w:cs="標楷體"/>
          <w:color w:val="FF0000"/>
          <w:sz w:val="23"/>
          <w:szCs w:val="23"/>
        </w:rPr>
        <w:br/>
      </w:r>
      <w:r>
        <w:rPr>
          <w:rFonts w:ascii="標楷體" w:eastAsia="標楷體" w:hAnsi="標楷體" w:cs="標楷體"/>
          <w:color w:val="FF0000"/>
          <w:sz w:val="23"/>
          <w:szCs w:val="23"/>
        </w:rPr>
        <w:t>註</w:t>
      </w:r>
      <w:r>
        <w:rPr>
          <w:rFonts w:ascii="標楷體" w:eastAsia="標楷體" w:hAnsi="標楷體" w:cs="標楷體"/>
          <w:color w:val="FF0000"/>
          <w:sz w:val="23"/>
          <w:szCs w:val="23"/>
        </w:rPr>
        <w:t>5</w:t>
      </w:r>
      <w:r>
        <w:rPr>
          <w:rFonts w:ascii="標楷體" w:eastAsia="標楷體" w:hAnsi="標楷體" w:cs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>
        <w:rPr>
          <w:rFonts w:ascii="標楷體" w:eastAsia="標楷體" w:hAnsi="標楷體" w:cs="標楷體"/>
          <w:color w:val="FF0000"/>
          <w:sz w:val="23"/>
          <w:szCs w:val="23"/>
        </w:rPr>
        <w:t>3</w:t>
      </w:r>
      <w:r>
        <w:rPr>
          <w:rFonts w:ascii="標楷體" w:eastAsia="標楷體" w:hAnsi="標楷體" w:cs="標楷體"/>
          <w:color w:val="FF0000"/>
          <w:sz w:val="23"/>
          <w:szCs w:val="23"/>
        </w:rPr>
        <w:t>次線上教學」，請各校於每學期各領域</w:t>
      </w:r>
      <w:r>
        <w:rPr>
          <w:rFonts w:ascii="標楷體" w:eastAsia="標楷體" w:hAnsi="標楷體" w:cs="標楷體"/>
          <w:color w:val="FF0000"/>
          <w:sz w:val="23"/>
          <w:szCs w:val="23"/>
        </w:rPr>
        <w:t>/</w:t>
      </w:r>
      <w:r>
        <w:rPr>
          <w:rFonts w:ascii="標楷體" w:eastAsia="標楷體" w:hAnsi="標楷體" w:cs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F4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A4" w:rsidRDefault="001138A4" w:rsidP="001138A4">
      <w:pPr>
        <w:spacing w:line="240" w:lineRule="auto"/>
        <w:ind w:left="0" w:hanging="2"/>
      </w:pPr>
      <w:r>
        <w:separator/>
      </w:r>
    </w:p>
  </w:endnote>
  <w:endnote w:type="continuationSeparator" w:id="0">
    <w:p w:rsidR="001138A4" w:rsidRDefault="001138A4" w:rsidP="001138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4" w:rsidRDefault="001138A4" w:rsidP="001138A4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4" w:rsidRDefault="001138A4" w:rsidP="001138A4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4" w:rsidRDefault="001138A4" w:rsidP="001138A4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A4" w:rsidRDefault="001138A4" w:rsidP="001138A4">
      <w:pPr>
        <w:spacing w:line="240" w:lineRule="auto"/>
        <w:ind w:left="0" w:hanging="2"/>
      </w:pPr>
      <w:r>
        <w:separator/>
      </w:r>
    </w:p>
  </w:footnote>
  <w:footnote w:type="continuationSeparator" w:id="0">
    <w:p w:rsidR="001138A4" w:rsidRDefault="001138A4" w:rsidP="001138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4" w:rsidRDefault="001138A4" w:rsidP="001138A4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4" w:rsidRDefault="001138A4" w:rsidP="001138A4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A4" w:rsidRDefault="001138A4" w:rsidP="001138A4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420A"/>
    <w:rsid w:val="001138A4"/>
    <w:rsid w:val="005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suppressAutoHyphens w:val="0"/>
    </w:pPr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pPr>
      <w:suppressAutoHyphens w:val="0"/>
    </w:pPr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uppressAutoHyphens w:val="0"/>
      <w:ind w:left="48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suppressAutoHyphens w:val="0"/>
    </w:pPr>
  </w:style>
  <w:style w:type="character" w:customStyle="1" w:styleId="ac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pPr>
      <w:suppressAutoHyphens w:val="0"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-11">
    <w:name w:val="彩色清單 - 輔色 11"/>
    <w:basedOn w:val="a"/>
    <w:pPr>
      <w:suppressAutoHyphens w:val="0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0"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 w:val="0"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f2">
    <w:name w:val="清單段落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paragraph" w:styleId="af3">
    <w:name w:val="Body Text"/>
    <w:basedOn w:val="a"/>
    <w:pPr>
      <w:suppressAutoHyphens w:val="0"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w w:val="100"/>
      <w:position w:val="-1"/>
      <w:sz w:val="28"/>
      <w:szCs w:val="28"/>
      <w:effect w:val="none"/>
      <w:vertAlign w:val="baseline"/>
      <w:cs w:val="0"/>
      <w:em w:val="none"/>
      <w:lang w:val="zh-TW" w:bidi="zh-TW"/>
    </w:rPr>
  </w:style>
  <w:style w:type="table" w:styleId="af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styleId="af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suppressAutoHyphens w:val="0"/>
    </w:pPr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pPr>
      <w:suppressAutoHyphens w:val="0"/>
    </w:pPr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List Paragraph"/>
    <w:basedOn w:val="a"/>
    <w:pPr>
      <w:suppressAutoHyphens w:val="0"/>
      <w:ind w:left="480"/>
    </w:pPr>
  </w:style>
  <w:style w:type="character" w:styleId="aa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annotation text"/>
    <w:basedOn w:val="a"/>
    <w:pPr>
      <w:suppressAutoHyphens w:val="0"/>
    </w:pPr>
  </w:style>
  <w:style w:type="character" w:customStyle="1" w:styleId="ac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">
    <w:name w:val="Balloon Text"/>
    <w:basedOn w:val="a"/>
    <w:pPr>
      <w:suppressAutoHyphens w:val="0"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-11">
    <w:name w:val="彩色清單 - 輔色 11"/>
    <w:basedOn w:val="a"/>
    <w:pPr>
      <w:suppressAutoHyphens w:val="0"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 w:val="0"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 w:val="0"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dstrike w:val="0"/>
      <w:color w:val="156F82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f2">
    <w:name w:val="清單段落 字元"/>
    <w:rPr>
      <w:rFonts w:ascii="Times New Roman" w:hAnsi="Times New Roman"/>
      <w:w w:val="100"/>
      <w:kern w:val="3"/>
      <w:position w:val="-1"/>
      <w:sz w:val="24"/>
      <w:szCs w:val="24"/>
      <w:effect w:val="none"/>
      <w:vertAlign w:val="baseline"/>
      <w:cs w:val="0"/>
      <w:em w:val="none"/>
    </w:rPr>
  </w:style>
  <w:style w:type="paragraph" w:styleId="af3">
    <w:name w:val="Body Text"/>
    <w:basedOn w:val="a"/>
    <w:pPr>
      <w:suppressAutoHyphens w:val="0"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w w:val="100"/>
      <w:position w:val="-1"/>
      <w:sz w:val="28"/>
      <w:szCs w:val="28"/>
      <w:effect w:val="none"/>
      <w:vertAlign w:val="baseline"/>
      <w:cs w:val="0"/>
      <w:em w:val="none"/>
      <w:lang w:val="zh-TW" w:bidi="zh-TW"/>
    </w:rPr>
  </w:style>
  <w:style w:type="table" w:styleId="af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/>
      <w:kern w:val="3"/>
      <w:position w:val="-1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character" w:styleId="af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waYh3bscw6y80qwtkFb6OwC/Q==">CgMxLjA4AHIhMWJMdTNfZ3VsemVXVVFTRjhzUXNIUU1HQmE1UXhjaW9w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</cp:revision>
  <dcterms:created xsi:type="dcterms:W3CDTF">2024-06-07T07:52:00Z</dcterms:created>
  <dcterms:modified xsi:type="dcterms:W3CDTF">2024-06-25T07:29:00Z</dcterms:modified>
</cp:coreProperties>
</file>