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6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表3-十二年課綱選用 ：課程進度計畫表/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分散式資源班</w:t>
      </w:r>
    </w:p>
    <w:tbl>
      <w:tblPr>
        <w:tblStyle w:val="Table1"/>
        <w:tblW w:w="10207.000000000002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274"/>
        <w:gridCol w:w="1277"/>
        <w:gridCol w:w="570"/>
        <w:gridCol w:w="86"/>
        <w:gridCol w:w="1331"/>
        <w:gridCol w:w="627"/>
        <w:gridCol w:w="1953"/>
        <w:gridCol w:w="2099"/>
        <w:tblGridChange w:id="0">
          <w:tblGrid>
            <w:gridCol w:w="990"/>
            <w:gridCol w:w="1274"/>
            <w:gridCol w:w="1277"/>
            <w:gridCol w:w="570"/>
            <w:gridCol w:w="86"/>
            <w:gridCol w:w="1331"/>
            <w:gridCol w:w="627"/>
            <w:gridCol w:w="1953"/>
            <w:gridCol w:w="2099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113學年度</w:t>
              <w:br w:type="textWrapping"/>
              <w:t xml:space="preserve">第一學期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領域/科目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每週節數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班級/組別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授課教師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特殊需求/社會技巧</w:t>
            </w:r>
          </w:p>
        </w:tc>
        <w:tc>
          <w:tcPr>
            <w:gridSpan w:val="2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二年級/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特社B、C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林家興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核心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A自主行動</w:t>
            </w:r>
          </w:p>
        </w:tc>
        <w:tc>
          <w:tcPr>
            <w:gridSpan w:val="7"/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█A1身心素質與自我精進□A2系統思考與問題解決　□A3規劃執行與創新應變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B溝通互動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□B1符號運用與溝通表達□B2科技資訊與媒體素養　█B3藝術涵養與美感素養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C社會參與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█C1道德實踐與公民意識█C2人際關係與團隊合作　□C3多元文化與國際理解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表現</w:t>
            </w:r>
          </w:p>
        </w:tc>
        <w:tc>
          <w:tcPr>
            <w:gridSpan w:val="8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1.能正確辨識並處理情緒、面對挫折</w:t>
            </w:r>
          </w:p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特社1-I-2 藉由生理反應察覺及辨識壓力與情緒的反應。</w:t>
              <w:br w:type="textWrapping"/>
              <w:t xml:space="preserve">特社1-I-3 學習面對可能遭遇的失敗。</w:t>
            </w:r>
          </w:p>
          <w:p w:rsidR="00000000" w:rsidDel="00000000" w:rsidP="00000000" w:rsidRDefault="00000000" w:rsidRPr="00000000" w14:paraId="00000035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2.能應對衝突或負面的情境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rtl w:val="0"/>
              </w:rPr>
              <w:t xml:space="preserve">特社2-I-8 分辨與表達衝突的原因、情境與後果。</w:t>
            </w:r>
          </w:p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特社2-I-10 在面對抱怨或拒絕情境時，維持心情的平穩。</w:t>
            </w:r>
          </w:p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特社2-I-11 在被他人誤解或誣賴時，主動尋求大人或同儕的協助。</w:t>
            </w:r>
          </w:p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3.能與他人保持合宜的互動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特社2-I-12 與他人相處時，遵守基本的禮儀。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特社2-I-13 分辨與因應不適當的觸摸或語言，必要時主動尋求協助。 </w:t>
            </w:r>
          </w:p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特社2-I-14 尊重他人的身體界限與自主權。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4.能遵守教室規則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特社3-I-1 在課堂中持續傾聽他人說話。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特社3-I-2 依指示完成簡單的工作。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特社3-I-3 遇到困難時，等待時機求助。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特社3-I-4 以適當的身體動作或口語表達需求。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特社3-I-5 遵守教室規則。 </w:t>
            </w:r>
          </w:p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 3-I-6 在學校、家庭、社區或部落活動時，有禮貌地詢問或回應他人。 </w:t>
            </w:r>
          </w:p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5.能在團體生活中欣賞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3"/>
                <w:szCs w:val="23"/>
                <w:rtl w:val="0"/>
              </w:rPr>
              <w:t xml:space="preserve">、包容個別差異並尊重自己與他人的權利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特社2-I-1了解別人發出的訊息，是要我注意或是有事情要溝通。</w:t>
            </w:r>
          </w:p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rtl w:val="0"/>
              </w:rPr>
              <w:t xml:space="preserve">特社2-I-7了解與人相處的情境、簡單規則，建立友善的關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係。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內容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特社A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-Ⅰ-2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壓力的察覺與面對。</w:t>
            </w:r>
          </w:p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特社B-Ⅰ-1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溝通訊息的意義。</w:t>
            </w:r>
          </w:p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特社B-Ⅰ-4衝突的原因及情境分析。</w:t>
            </w:r>
          </w:p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特社B-Ⅰ-5性別互動的基本禮儀。</w:t>
            </w:r>
          </w:p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特社C-Ⅰ-1學校規則的認識與遵守。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融入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□家庭教育　□生命教育　█品德教育　█人權教育　□法治教育　█性別平等教育</w:t>
            </w:r>
          </w:p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□環境教育　□海洋教育　□能源教育　□資訊教育　□科技教育　□原住民族教育</w:t>
            </w:r>
          </w:p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  <w:color w:val="ff6699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□安全教育　□戶外教育　□國際教育　□多元文化　□生涯規劃　□閱讀素養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教學與評量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說明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教材編輯與資源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ff7c80"/>
                <w:sz w:val="22"/>
                <w:szCs w:val="22"/>
                <w:rtl w:val="0"/>
              </w:rPr>
              <w:t xml:space="preserve">○○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版第</w:t>
            </w:r>
            <w:r w:rsidDel="00000000" w:rsidR="00000000" w:rsidRPr="00000000">
              <w:rPr>
                <w:rFonts w:ascii="DFKai-SB" w:cs="DFKai-SB" w:eastAsia="DFKai-SB" w:hAnsi="DFKai-SB"/>
                <w:color w:val="ff7c80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冊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□自編教材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█改編教材</w:t>
            </w:r>
          </w:p>
        </w:tc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課程調整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原則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█簡化　█減量　□分解　□替代　□重整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參考書目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1.《十人十色的小青蛙》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2.《理解發展障礙孩子的心》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3.《亞斯伯格症實用指南》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4.蔡明富-特教資源網(http://spe.idv.tw/)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教學方法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█直接教學　□工作分析　□交互教學　□結構教學　█問題解決　█合作學習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□協同教學　█多層次教學　□其他：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教學評量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□紙筆評量　□檔案評量　█口語評量　█實作評量　□其他：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單元名稱</w:t>
            </w:r>
          </w:p>
        </w:tc>
        <w:tc>
          <w:tcPr>
            <w:gridSpan w:val="6"/>
            <w:tcBorders>
              <w:top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單元內容/教學重點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我是EQ小達人(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1.能分辨出自己的正向/負向情緒</w:t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2.能從生理狀態中察覺當前的正向/負向情緒</w:t>
            </w:r>
          </w:p>
          <w:p w:rsidR="00000000" w:rsidDel="00000000" w:rsidP="00000000" w:rsidRDefault="00000000" w:rsidRPr="00000000" w14:paraId="000000A2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3.能從生理狀態中察覺感受到壓力時的狀態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團體活動不NG 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1.能對於衝突的情境有所認知</w:t>
            </w:r>
          </w:p>
          <w:p w:rsidR="00000000" w:rsidDel="00000000" w:rsidP="00000000" w:rsidRDefault="00000000" w:rsidRPr="00000000" w14:paraId="000000C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2.能在引導下分辨衝突的原因</w:t>
            </w:r>
          </w:p>
          <w:p w:rsidR="00000000" w:rsidDel="00000000" w:rsidP="00000000" w:rsidRDefault="00000000" w:rsidRPr="00000000" w14:paraId="000000C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3.能在引導下理解衝突後的後果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性別你我他(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1.能說出與他人談話時需注意禮儀3個。</w:t>
            </w:r>
          </w:p>
          <w:p w:rsidR="00000000" w:rsidDel="00000000" w:rsidP="00000000" w:rsidRDefault="00000000" w:rsidRPr="00000000" w14:paraId="000000E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2.能分辨舒服及不舒服的碰觸。</w:t>
            </w:r>
          </w:p>
          <w:p w:rsidR="00000000" w:rsidDel="00000000" w:rsidP="00000000" w:rsidRDefault="00000000" w:rsidRPr="00000000" w14:paraId="000000E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3.能指出身體的重要部位「隱私處」。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教室規則我最了(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1.上課時能帶齊上課必備物品（鉛筆盒、聯絡簿、課本）。</w:t>
            </w:r>
          </w:p>
          <w:p w:rsidR="00000000" w:rsidDel="00000000" w:rsidP="00000000" w:rsidRDefault="00000000" w:rsidRPr="00000000" w14:paraId="000001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2.能專心上課，不做其他事情。</w:t>
            </w:r>
          </w:p>
          <w:p w:rsidR="00000000" w:rsidDel="00000000" w:rsidP="00000000" w:rsidRDefault="00000000" w:rsidRPr="00000000" w14:paraId="000001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3.能在上課時不隨便離開座位。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人權圓舞曲(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numPr>
                <w:ilvl w:val="0"/>
                <w:numId w:val="1"/>
              </w:numPr>
              <w:ind w:left="360" w:hanging="3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能分辨物品是「你的」、「我的」或「他的」(對「物權歸屬」、「財產權」有所認知)。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1"/>
              </w:numPr>
              <w:ind w:left="360" w:hanging="3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能不隨便動用他人的物品。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19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省思與回顧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期末回顧與分享</w:t>
            </w:r>
          </w:p>
        </w:tc>
      </w:tr>
    </w:tbl>
    <w:p w:rsidR="00000000" w:rsidDel="00000000" w:rsidP="00000000" w:rsidRDefault="00000000" w:rsidRPr="00000000" w14:paraId="00000163">
      <w:pPr>
        <w:widowControl w:val="1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1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1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20" w:line="36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表3-十二年課綱選用 ：課程進度計畫表/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分散式資源班</w:t>
      </w:r>
    </w:p>
    <w:tbl>
      <w:tblPr>
        <w:tblStyle w:val="Table2"/>
        <w:tblW w:w="10207.000000000002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274"/>
        <w:gridCol w:w="1277"/>
        <w:gridCol w:w="570"/>
        <w:gridCol w:w="86"/>
        <w:gridCol w:w="1331"/>
        <w:gridCol w:w="627"/>
        <w:gridCol w:w="1953"/>
        <w:gridCol w:w="2099"/>
        <w:tblGridChange w:id="0">
          <w:tblGrid>
            <w:gridCol w:w="990"/>
            <w:gridCol w:w="1274"/>
            <w:gridCol w:w="1277"/>
            <w:gridCol w:w="570"/>
            <w:gridCol w:w="86"/>
            <w:gridCol w:w="1331"/>
            <w:gridCol w:w="627"/>
            <w:gridCol w:w="1953"/>
            <w:gridCol w:w="2099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113學年度</w:t>
              <w:br w:type="textWrapping"/>
              <w:t xml:space="preserve">第二學期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領域/科目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每週節數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班級/組別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授課教師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特殊需求/社會技巧</w:t>
            </w:r>
          </w:p>
        </w:tc>
        <w:tc>
          <w:tcPr>
            <w:gridSpan w:val="2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二年級/</w:t>
            </w:r>
          </w:p>
          <w:p w:rsidR="00000000" w:rsidDel="00000000" w:rsidP="00000000" w:rsidRDefault="00000000" w:rsidRPr="00000000" w14:paraId="00000178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特社B、C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林家興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核心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C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A自主行動</w:t>
            </w:r>
          </w:p>
        </w:tc>
        <w:tc>
          <w:tcPr>
            <w:gridSpan w:val="7"/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█A1身心素質與自我精進□A2系統思考與問題解決　□A3規劃執行與創新應變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B溝通互動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□B1符號運用與溝通表達□B2科技資訊與媒體素養　█B3藝術涵養與美感素養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C社會參與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line="36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█C1道德實踐與公民意識█C2人際關係與團隊合作　□C3多元文化與國際理解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表現</w:t>
            </w:r>
          </w:p>
        </w:tc>
        <w:tc>
          <w:tcPr>
            <w:gridSpan w:val="8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1.能正確辨識並處理情緒、面對挫折</w:t>
            </w:r>
          </w:p>
          <w:p w:rsidR="00000000" w:rsidDel="00000000" w:rsidP="00000000" w:rsidRDefault="00000000" w:rsidRPr="00000000" w14:paraId="00000199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特社1-I-2 藉由生理反應察覺及辨識壓力與情緒的反應。</w:t>
              <w:br w:type="textWrapping"/>
              <w:t xml:space="preserve">特社1-I-3 學習面對可能遭遇的失敗。</w:t>
            </w:r>
          </w:p>
          <w:p w:rsidR="00000000" w:rsidDel="00000000" w:rsidP="00000000" w:rsidRDefault="00000000" w:rsidRPr="00000000" w14:paraId="0000019A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2.能應對衝突或負面的情境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DFKai-SB" w:cs="DFKai-SB" w:eastAsia="DFKai-SB" w:hAnsi="DFKai-SB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rtl w:val="0"/>
              </w:rPr>
              <w:t xml:space="preserve">特社2-I-8 分辨與表達衝突的原因、情境與後果。</w:t>
            </w:r>
          </w:p>
          <w:p w:rsidR="00000000" w:rsidDel="00000000" w:rsidP="00000000" w:rsidRDefault="00000000" w:rsidRPr="00000000" w14:paraId="0000019C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特社2-I-10 在面對抱怨或拒絕情境時，維持心情的平穩。</w:t>
            </w:r>
          </w:p>
          <w:p w:rsidR="00000000" w:rsidDel="00000000" w:rsidP="00000000" w:rsidRDefault="00000000" w:rsidRPr="00000000" w14:paraId="0000019D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特社2-I-11 在被他人誤解或誣賴時，主動尋求大人或同儕的協助。</w:t>
            </w:r>
          </w:p>
          <w:p w:rsidR="00000000" w:rsidDel="00000000" w:rsidP="00000000" w:rsidRDefault="00000000" w:rsidRPr="00000000" w14:paraId="0000019E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3.能與他人保持合宜的互動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特社2-I-12 與他人相處時，遵守基本的禮儀。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特社2-I-13 分辨與因應不適當的觸摸或語言，必要時主動尋求協助。 </w:t>
            </w:r>
          </w:p>
          <w:p w:rsidR="00000000" w:rsidDel="00000000" w:rsidP="00000000" w:rsidRDefault="00000000" w:rsidRPr="00000000" w14:paraId="000001A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特社2-I-14 尊重他人的身體界限與自主權。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4.能遵守教室規則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特社3-I-1 在課堂中持續傾聽他人說話。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特社3-I-2 依指示完成簡單的工作。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特社3-I-3 遇到困難時，等待時機求助。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特社3-I-4 以適當的身體動作或口語表達需求。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特社3-I-5 遵守教室規則。 </w:t>
            </w:r>
          </w:p>
          <w:p w:rsidR="00000000" w:rsidDel="00000000" w:rsidP="00000000" w:rsidRDefault="00000000" w:rsidRPr="00000000" w14:paraId="000001A8">
            <w:pPr>
              <w:rPr>
                <w:rFonts w:ascii="DFKai-SB" w:cs="DFKai-SB" w:eastAsia="DFKai-SB" w:hAnsi="DFKai-SB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3"/>
                <w:szCs w:val="23"/>
                <w:rtl w:val="0"/>
              </w:rPr>
              <w:t xml:space="preserve">特社 3-I-6 在學校、家庭、社區或部落活動時，有禮貌地詢問或回應他人。 </w:t>
            </w:r>
          </w:p>
          <w:p w:rsidR="00000000" w:rsidDel="00000000" w:rsidP="00000000" w:rsidRDefault="00000000" w:rsidRPr="00000000" w14:paraId="000001A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5.能在團體生活中欣賞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3"/>
                <w:szCs w:val="23"/>
                <w:rtl w:val="0"/>
              </w:rPr>
              <w:t xml:space="preserve">、包容個別差異並尊重自己與他人的權利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特社2-I-1了解別人發出的訊息，是要我注意或是有事情要溝通。</w:t>
            </w:r>
          </w:p>
          <w:p w:rsidR="00000000" w:rsidDel="00000000" w:rsidP="00000000" w:rsidRDefault="00000000" w:rsidRPr="00000000" w14:paraId="000001A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rtl w:val="0"/>
              </w:rPr>
              <w:t xml:space="preserve">特社2-I-7了解與人相處的情境、簡單規則，建立友善的關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係。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</w:t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內容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B5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特社A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-Ⅰ-2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壓力的察覺與面對。</w:t>
            </w:r>
          </w:p>
          <w:p w:rsidR="00000000" w:rsidDel="00000000" w:rsidP="00000000" w:rsidRDefault="00000000" w:rsidRPr="00000000" w14:paraId="000001B6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特社B-Ⅰ-1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溝通訊息的意義。</w:t>
            </w:r>
          </w:p>
          <w:p w:rsidR="00000000" w:rsidDel="00000000" w:rsidP="00000000" w:rsidRDefault="00000000" w:rsidRPr="00000000" w14:paraId="000001B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特社B-Ⅰ-4衝突的原因及情境分析。</w:t>
            </w:r>
          </w:p>
          <w:p w:rsidR="00000000" w:rsidDel="00000000" w:rsidP="00000000" w:rsidRDefault="00000000" w:rsidRPr="00000000" w14:paraId="000001B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特社B-Ⅰ-5性別互動的基本禮儀。</w:t>
            </w:r>
          </w:p>
          <w:p w:rsidR="00000000" w:rsidDel="00000000" w:rsidP="00000000" w:rsidRDefault="00000000" w:rsidRPr="00000000" w14:paraId="000001B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特社C-Ⅰ-1學校規則的認識與遵守。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融入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C3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□家庭教育　□生命教育　█品德教育　█人權教育　□法治教育　█性別平等教育</w:t>
            </w:r>
          </w:p>
          <w:p w:rsidR="00000000" w:rsidDel="00000000" w:rsidP="00000000" w:rsidRDefault="00000000" w:rsidRPr="00000000" w14:paraId="000001C4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□環境教育　□海洋教育　□能源教育　□資訊教育　□科技教育　□原住民族教育</w:t>
            </w:r>
          </w:p>
          <w:p w:rsidR="00000000" w:rsidDel="00000000" w:rsidP="00000000" w:rsidRDefault="00000000" w:rsidRPr="00000000" w14:paraId="000001C5">
            <w:pPr>
              <w:rPr>
                <w:rFonts w:ascii="DFKai-SB" w:cs="DFKai-SB" w:eastAsia="DFKai-SB" w:hAnsi="DFKai-SB"/>
                <w:color w:val="ff6699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□安全教育　□戶外教育　□國際教育　□多元文化　□生涯規劃　□閱讀素養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教學與評量</w:t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說明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教材編輯與資源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D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ff7c80"/>
                <w:sz w:val="22"/>
                <w:szCs w:val="22"/>
                <w:rtl w:val="0"/>
              </w:rPr>
              <w:t xml:space="preserve">○○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版第</w:t>
            </w:r>
            <w:r w:rsidDel="00000000" w:rsidR="00000000" w:rsidRPr="00000000">
              <w:rPr>
                <w:rFonts w:ascii="DFKai-SB" w:cs="DFKai-SB" w:eastAsia="DFKai-SB" w:hAnsi="DFKai-SB"/>
                <w:color w:val="ff7c80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冊</w:t>
            </w:r>
          </w:p>
          <w:p w:rsidR="00000000" w:rsidDel="00000000" w:rsidP="00000000" w:rsidRDefault="00000000" w:rsidRPr="00000000" w14:paraId="000001D1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□自編教材</w:t>
            </w:r>
          </w:p>
          <w:p w:rsidR="00000000" w:rsidDel="00000000" w:rsidP="00000000" w:rsidRDefault="00000000" w:rsidRPr="00000000" w14:paraId="000001D2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█改編教材</w:t>
            </w:r>
          </w:p>
        </w:tc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課程調整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原則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█簡化　█減量　□分解　□替代　□重整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.999999999999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參考書目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E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1.《十人十色的小青蛙》</w:t>
            </w:r>
          </w:p>
          <w:p w:rsidR="00000000" w:rsidDel="00000000" w:rsidP="00000000" w:rsidRDefault="00000000" w:rsidRPr="00000000" w14:paraId="000001E1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2.《理解發展障礙孩子的心》</w:t>
            </w:r>
          </w:p>
          <w:p w:rsidR="00000000" w:rsidDel="00000000" w:rsidP="00000000" w:rsidRDefault="00000000" w:rsidRPr="00000000" w14:paraId="000001E2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3.《亞斯伯格症實用指南》</w:t>
            </w:r>
          </w:p>
          <w:p w:rsidR="00000000" w:rsidDel="00000000" w:rsidP="00000000" w:rsidRDefault="00000000" w:rsidRPr="00000000" w14:paraId="000001E3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4.蔡明富-特教資源網(http://spe.idv.tw/)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教學方法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E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█直接教學　□工作分析　□交互教學　□結構教學　█問題解決　█合作學習</w:t>
            </w:r>
          </w:p>
          <w:p w:rsidR="00000000" w:rsidDel="00000000" w:rsidP="00000000" w:rsidRDefault="00000000" w:rsidRPr="00000000" w14:paraId="000001E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□協同教學　█多層次教學　□其他：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教學評量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F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□紙筆評量　□檔案評量　█口語評量　█實作評量　□其他：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單元名稱</w:t>
            </w:r>
          </w:p>
        </w:tc>
        <w:tc>
          <w:tcPr>
            <w:gridSpan w:val="6"/>
            <w:tcBorders>
              <w:top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單元內容/教學重點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我是EQ小達人(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1.分辨遭遇失敗時，可能會出現的生理反應</w:t>
            </w:r>
          </w:p>
          <w:p w:rsidR="00000000" w:rsidDel="00000000" w:rsidP="00000000" w:rsidRDefault="00000000" w:rsidRPr="00000000" w14:paraId="000002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2.學習以適當的方式面對失敗</w:t>
            </w:r>
          </w:p>
          <w:p w:rsidR="00000000" w:rsidDel="00000000" w:rsidP="00000000" w:rsidRDefault="00000000" w:rsidRPr="00000000" w14:paraId="0000020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3.在遭遇失敗之後，能以合理的方式自我調節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團體活動不NG(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1.在遭遇被拒絕或抱怨的情境時，能讓自身情緒平穩</w:t>
            </w:r>
          </w:p>
          <w:p w:rsidR="00000000" w:rsidDel="00000000" w:rsidP="00000000" w:rsidRDefault="00000000" w:rsidRPr="00000000" w14:paraId="0000022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2.遭遇誤解或誣賴時，能主動尋求他人協助</w:t>
            </w:r>
          </w:p>
          <w:p w:rsidR="00000000" w:rsidDel="00000000" w:rsidP="00000000" w:rsidRDefault="00000000" w:rsidRPr="00000000" w14:paraId="0000022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3.能理解自己的看法與他人的看法之差異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性別你我他(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1.能指出身體的重要部位「隱私處」。</w:t>
            </w:r>
          </w:p>
          <w:p w:rsidR="00000000" w:rsidDel="00000000" w:rsidP="00000000" w:rsidRDefault="00000000" w:rsidRPr="00000000" w14:paraId="0000025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2.能在演練情境中大聲拒絕他人的不當觸摸。</w:t>
            </w:r>
          </w:p>
          <w:p w:rsidR="00000000" w:rsidDel="00000000" w:rsidP="00000000" w:rsidRDefault="00000000" w:rsidRPr="00000000" w14:paraId="0000025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3.能說出當他人觸碰自己的私密處時，尋求協助的方法3個。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教室規則我最了(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7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1.上課時能帶齊上課必備物品（鉛筆盒、聯絡簿、課本）。</w:t>
            </w:r>
          </w:p>
          <w:p w:rsidR="00000000" w:rsidDel="00000000" w:rsidP="00000000" w:rsidRDefault="00000000" w:rsidRPr="00000000" w14:paraId="0000027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2.能專心上課，不做其他事情。</w:t>
            </w:r>
          </w:p>
          <w:p w:rsidR="00000000" w:rsidDel="00000000" w:rsidP="00000000" w:rsidRDefault="00000000" w:rsidRPr="00000000" w14:paraId="0000027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3.能在下課時收拾學用品。</w:t>
            </w:r>
          </w:p>
          <w:p w:rsidR="00000000" w:rsidDel="00000000" w:rsidP="00000000" w:rsidRDefault="00000000" w:rsidRPr="00000000" w14:paraId="0000027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4.能在下課時將教具物歸原位。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人權圓舞曲(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1.能知道「借還物品」應注意的禮節。</w:t>
            </w:r>
          </w:p>
          <w:p w:rsidR="00000000" w:rsidDel="00000000" w:rsidP="00000000" w:rsidRDefault="00000000" w:rsidRPr="00000000" w14:paraId="0000029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2.能養成「誠實」、「尊重自己及尊重別人」的好習慣。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19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省思與回顧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期末回顧與分享</w:t>
            </w:r>
          </w:p>
        </w:tc>
      </w:tr>
    </w:tbl>
    <w:p w:rsidR="00000000" w:rsidDel="00000000" w:rsidP="00000000" w:rsidRDefault="00000000" w:rsidRPr="00000000" w14:paraId="000002C0">
      <w:pPr>
        <w:widowControl w:val="1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5" w:left="1134" w:right="9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90DEA"/>
    <w:pPr>
      <w:widowControl w:val="0"/>
    </w:pPr>
    <w:rPr>
      <w:kern w:val="2"/>
      <w:sz w:val="24"/>
      <w:szCs w:val="2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AA060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AA2AE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styleId="a5" w:customStyle="1">
    <w:name w:val="頁首 字元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AA2AE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styleId="a7" w:customStyle="1">
    <w:name w:val="頁尾 字元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 w:val="1"/>
    <w:unhideWhenUsed w:val="1"/>
    <w:rsid w:val="00A32CDD"/>
    <w:rPr>
      <w:rFonts w:ascii="Calibri Light" w:hAnsi="Calibri Light"/>
      <w:kern w:val="0"/>
      <w:sz w:val="18"/>
      <w:szCs w:val="18"/>
    </w:rPr>
  </w:style>
  <w:style w:type="character" w:styleId="a9" w:customStyle="1">
    <w:name w:val="註解方塊文字 字元"/>
    <w:link w:val="a8"/>
    <w:uiPriority w:val="99"/>
    <w:semiHidden w:val="1"/>
    <w:rsid w:val="00A32CDD"/>
    <w:rPr>
      <w:rFonts w:ascii="Calibri Light" w:cs="Times New Roman" w:eastAsia="新細明體" w:hAnsi="Calibri Light"/>
      <w:sz w:val="18"/>
      <w:szCs w:val="18"/>
    </w:rPr>
  </w:style>
  <w:style w:type="paragraph" w:styleId="Default" w:customStyle="1">
    <w:name w:val="Default"/>
    <w:qFormat w:val="1"/>
    <w:rsid w:val="00FC247F"/>
    <w:pPr>
      <w:widowControl w:val="0"/>
      <w:autoSpaceDE w:val="0"/>
      <w:autoSpaceDN w:val="0"/>
      <w:adjustRightInd w:val="0"/>
    </w:pPr>
    <w:rPr>
      <w:rFonts w:ascii="標楷體" w:cs="標楷體" w:eastAsia="標楷體"/>
      <w:color w:val="000000"/>
      <w:sz w:val="24"/>
      <w:szCs w:val="24"/>
    </w:rPr>
  </w:style>
  <w:style w:type="paragraph" w:styleId="Textbody" w:customStyle="1">
    <w:name w:val="Text body"/>
    <w:rsid w:val="00881C0C"/>
    <w:pPr>
      <w:widowControl w:val="0"/>
      <w:suppressAutoHyphens w:val="1"/>
      <w:autoSpaceDN w:val="0"/>
      <w:textAlignment w:val="baseline"/>
    </w:pPr>
    <w:rPr>
      <w:kern w:val="3"/>
      <w:sz w:val="24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+Qg/FgCWeeBclAHULOmxIcSgw==">CgMxLjA4AHIhMVFkek1YWnBrNldHc0FadTZreUM5dGE2V0FQY1k0NEZL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2024-06-17T08:08:00Z</dcterms:created>
  <dc:creator>user</dc:creator>
</cp:coreProperties>
</file>